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C4E" w:rsidRDefault="00C96C4E" w:rsidP="00335251">
      <w:pPr>
        <w:jc w:val="center"/>
        <w:rPr>
          <w:b/>
        </w:rPr>
      </w:pPr>
    </w:p>
    <w:p w:rsidR="00C96C4E" w:rsidRDefault="00C96C4E" w:rsidP="00335251">
      <w:pPr>
        <w:jc w:val="center"/>
        <w:rPr>
          <w:b/>
        </w:rPr>
      </w:pPr>
    </w:p>
    <w:p w:rsidR="00DA5187" w:rsidRPr="00922149" w:rsidRDefault="00335251" w:rsidP="00335251">
      <w:pPr>
        <w:jc w:val="center"/>
        <w:rPr>
          <w:b/>
        </w:rPr>
      </w:pPr>
      <w:r w:rsidRPr="00922149">
        <w:rPr>
          <w:b/>
        </w:rPr>
        <w:t>ENTE BILATERALE DEL TERZIARIO</w:t>
      </w:r>
      <w:r w:rsidR="00922149" w:rsidRPr="00922149">
        <w:rPr>
          <w:b/>
        </w:rPr>
        <w:t xml:space="preserve"> </w:t>
      </w:r>
      <w:r w:rsidRPr="00922149">
        <w:rPr>
          <w:b/>
        </w:rPr>
        <w:t xml:space="preserve">DELLA PROVINCIA </w:t>
      </w:r>
      <w:proofErr w:type="spellStart"/>
      <w:r w:rsidRPr="00922149">
        <w:rPr>
          <w:b/>
        </w:rPr>
        <w:t>DI</w:t>
      </w:r>
      <w:proofErr w:type="spellEnd"/>
      <w:r w:rsidRPr="00922149">
        <w:rPr>
          <w:b/>
        </w:rPr>
        <w:t xml:space="preserve"> ALESSANDRIA</w:t>
      </w:r>
    </w:p>
    <w:p w:rsidR="00922149" w:rsidRPr="00922149" w:rsidRDefault="00922149" w:rsidP="00922149">
      <w:pPr>
        <w:jc w:val="center"/>
        <w:rPr>
          <w:b/>
        </w:rPr>
      </w:pPr>
      <w:r w:rsidRPr="00922149">
        <w:rPr>
          <w:b/>
        </w:rPr>
        <w:t xml:space="preserve">ENTE BILATERALE DEL TURISMO DELLA PROVINCIA </w:t>
      </w:r>
      <w:proofErr w:type="spellStart"/>
      <w:r w:rsidRPr="00922149">
        <w:rPr>
          <w:b/>
        </w:rPr>
        <w:t>DI</w:t>
      </w:r>
      <w:proofErr w:type="spellEnd"/>
      <w:r w:rsidRPr="00922149">
        <w:rPr>
          <w:b/>
        </w:rPr>
        <w:t xml:space="preserve"> ALESSANDRIA</w:t>
      </w:r>
    </w:p>
    <w:p w:rsidR="00922149" w:rsidRPr="00791A2E" w:rsidRDefault="00922149" w:rsidP="00335251">
      <w:pPr>
        <w:jc w:val="center"/>
        <w:rPr>
          <w:b/>
          <w:sz w:val="20"/>
          <w:szCs w:val="20"/>
        </w:rPr>
      </w:pPr>
    </w:p>
    <w:p w:rsidR="00335251" w:rsidRDefault="00335251" w:rsidP="00335251">
      <w:pPr>
        <w:jc w:val="center"/>
        <w:rPr>
          <w:b/>
          <w:sz w:val="20"/>
          <w:szCs w:val="20"/>
        </w:rPr>
      </w:pPr>
      <w:r w:rsidRPr="00791A2E">
        <w:rPr>
          <w:b/>
          <w:sz w:val="20"/>
          <w:szCs w:val="20"/>
        </w:rPr>
        <w:t>via Modena 29 – 15121 – Alessandria</w:t>
      </w:r>
    </w:p>
    <w:p w:rsidR="00922149" w:rsidRPr="00791A2E" w:rsidRDefault="00922149" w:rsidP="00335251">
      <w:pPr>
        <w:jc w:val="center"/>
        <w:rPr>
          <w:b/>
          <w:sz w:val="20"/>
          <w:szCs w:val="20"/>
        </w:rPr>
      </w:pPr>
    </w:p>
    <w:p w:rsidR="00335251" w:rsidRPr="00791A2E" w:rsidRDefault="00335251" w:rsidP="00335251">
      <w:pPr>
        <w:jc w:val="center"/>
        <w:rPr>
          <w:b/>
          <w:sz w:val="20"/>
          <w:szCs w:val="20"/>
        </w:rPr>
      </w:pPr>
    </w:p>
    <w:p w:rsidR="00335251" w:rsidRPr="00922149" w:rsidRDefault="00335251" w:rsidP="00335251">
      <w:pPr>
        <w:jc w:val="center"/>
        <w:rPr>
          <w:b/>
        </w:rPr>
      </w:pPr>
      <w:r w:rsidRPr="00922149">
        <w:rPr>
          <w:b/>
        </w:rPr>
        <w:t xml:space="preserve">BANDO PER L’ATTRIBUZIONE </w:t>
      </w:r>
      <w:proofErr w:type="spellStart"/>
      <w:r w:rsidRPr="00922149">
        <w:rPr>
          <w:b/>
        </w:rPr>
        <w:t>DI</w:t>
      </w:r>
      <w:proofErr w:type="spellEnd"/>
      <w:r w:rsidRPr="00922149">
        <w:rPr>
          <w:b/>
        </w:rPr>
        <w:t xml:space="preserve"> VOUCHER PER L’ACQUISTO </w:t>
      </w:r>
    </w:p>
    <w:p w:rsidR="00335251" w:rsidRPr="00922149" w:rsidRDefault="00335251" w:rsidP="00335251">
      <w:pPr>
        <w:jc w:val="center"/>
        <w:rPr>
          <w:b/>
        </w:rPr>
      </w:pPr>
      <w:proofErr w:type="spellStart"/>
      <w:r w:rsidRPr="00922149">
        <w:rPr>
          <w:b/>
        </w:rPr>
        <w:t>DI</w:t>
      </w:r>
      <w:proofErr w:type="spellEnd"/>
      <w:r w:rsidRPr="00922149">
        <w:rPr>
          <w:b/>
        </w:rPr>
        <w:t xml:space="preserve"> BUONI PASTO NELLE MENSE SCOLASTICHE </w:t>
      </w:r>
    </w:p>
    <w:p w:rsidR="00335251" w:rsidRPr="00922149" w:rsidRDefault="00335251" w:rsidP="00335251">
      <w:pPr>
        <w:jc w:val="center"/>
        <w:rPr>
          <w:b/>
        </w:rPr>
      </w:pPr>
      <w:r w:rsidRPr="00922149">
        <w:rPr>
          <w:b/>
        </w:rPr>
        <w:t>DELLE SCUOLE DELL’INFANZIA E DELLE SCUOLE PRIMARIE DELLA PROVINCIA</w:t>
      </w:r>
    </w:p>
    <w:p w:rsidR="00335251" w:rsidRDefault="00335251" w:rsidP="00335251">
      <w:pPr>
        <w:jc w:val="center"/>
        <w:rPr>
          <w:b/>
        </w:rPr>
      </w:pPr>
    </w:p>
    <w:p w:rsidR="00335251" w:rsidRPr="00791A2E" w:rsidRDefault="00335251" w:rsidP="00335251">
      <w:pPr>
        <w:jc w:val="both"/>
        <w:rPr>
          <w:sz w:val="22"/>
          <w:szCs w:val="22"/>
        </w:rPr>
      </w:pPr>
      <w:r w:rsidRPr="00791A2E">
        <w:rPr>
          <w:sz w:val="22"/>
          <w:szCs w:val="22"/>
        </w:rPr>
        <w:t>L’Ente Bilaterale del Terziario della Provincia di Alessandria</w:t>
      </w:r>
      <w:r w:rsidR="00922149">
        <w:rPr>
          <w:sz w:val="22"/>
          <w:szCs w:val="22"/>
        </w:rPr>
        <w:t xml:space="preserve"> e l’Ente Bilaterale del Turismo della Provincia di Alessandria</w:t>
      </w:r>
      <w:r w:rsidRPr="00791A2E">
        <w:rPr>
          <w:sz w:val="22"/>
          <w:szCs w:val="22"/>
        </w:rPr>
        <w:t>, con l’obiettivo di realizzare azioni di sostegno al reddito delle famiglie appartenenti al comparto di riferimento, ha</w:t>
      </w:r>
      <w:r w:rsidR="00922149">
        <w:rPr>
          <w:sz w:val="22"/>
          <w:szCs w:val="22"/>
        </w:rPr>
        <w:t>nno</w:t>
      </w:r>
      <w:r w:rsidRPr="00791A2E">
        <w:rPr>
          <w:sz w:val="22"/>
          <w:szCs w:val="22"/>
        </w:rPr>
        <w:t xml:space="preserve"> deliberato di </w:t>
      </w:r>
      <w:r w:rsidR="00BA1D88">
        <w:rPr>
          <w:sz w:val="22"/>
          <w:szCs w:val="22"/>
        </w:rPr>
        <w:t>assegnare voucher per il rimborso</w:t>
      </w:r>
      <w:r w:rsidRPr="00791A2E">
        <w:rPr>
          <w:sz w:val="22"/>
          <w:szCs w:val="22"/>
        </w:rPr>
        <w:t xml:space="preserve"> di buoni pasto per le mense scolastiche delle scuole dell’infanzia e delle scuole primarie della provincia.</w:t>
      </w:r>
    </w:p>
    <w:p w:rsidR="00335251" w:rsidRDefault="00335251" w:rsidP="00335251">
      <w:pPr>
        <w:jc w:val="both"/>
      </w:pPr>
    </w:p>
    <w:p w:rsidR="00335251" w:rsidRDefault="00335251" w:rsidP="00335251">
      <w:pPr>
        <w:jc w:val="center"/>
        <w:rPr>
          <w:b/>
          <w:sz w:val="28"/>
          <w:szCs w:val="28"/>
        </w:rPr>
      </w:pPr>
      <w:r w:rsidRPr="00922149">
        <w:rPr>
          <w:b/>
          <w:sz w:val="28"/>
          <w:szCs w:val="28"/>
        </w:rPr>
        <w:t>REGOLAMENTO</w:t>
      </w:r>
    </w:p>
    <w:p w:rsidR="00922149" w:rsidRPr="00922149" w:rsidRDefault="00922149" w:rsidP="00335251">
      <w:pPr>
        <w:jc w:val="center"/>
        <w:rPr>
          <w:b/>
          <w:sz w:val="28"/>
          <w:szCs w:val="28"/>
        </w:rPr>
      </w:pPr>
    </w:p>
    <w:p w:rsidR="00335251" w:rsidRPr="00791A2E" w:rsidRDefault="00335251" w:rsidP="00335251">
      <w:pPr>
        <w:jc w:val="both"/>
        <w:rPr>
          <w:sz w:val="22"/>
          <w:szCs w:val="22"/>
        </w:rPr>
      </w:pPr>
      <w:r w:rsidRPr="00791A2E">
        <w:rPr>
          <w:sz w:val="22"/>
          <w:szCs w:val="22"/>
        </w:rPr>
        <w:t>L’assegnazione dei voucher per l’acquisto di buoni pasto per le mense scolastiche delle scuole dell’infanzia e delle scuole primarie della provincia avverrà sulla base di una graduatoria che sarà formata nel rispetto dei requisiti e dei punteggi elencati nel presente regolamento che, al fine dell’assegnazione dei voucher in oggetto, andrà accettato e rispettato in ogni sua parte.</w:t>
      </w:r>
    </w:p>
    <w:p w:rsidR="00335251" w:rsidRPr="00791A2E" w:rsidRDefault="00335251" w:rsidP="00335251">
      <w:pPr>
        <w:jc w:val="both"/>
        <w:rPr>
          <w:sz w:val="22"/>
          <w:szCs w:val="22"/>
        </w:rPr>
      </w:pPr>
    </w:p>
    <w:p w:rsidR="00B452E3" w:rsidRPr="00CC780C" w:rsidRDefault="00B452E3" w:rsidP="00433FA4">
      <w:pPr>
        <w:jc w:val="both"/>
        <w:rPr>
          <w:b/>
          <w:color w:val="0000FF"/>
          <w:sz w:val="22"/>
          <w:szCs w:val="22"/>
        </w:rPr>
      </w:pPr>
      <w:r w:rsidRPr="00CC780C">
        <w:rPr>
          <w:b/>
          <w:color w:val="0000FF"/>
          <w:sz w:val="22"/>
          <w:szCs w:val="22"/>
        </w:rPr>
        <w:t>Soggetti ammessi</w:t>
      </w:r>
    </w:p>
    <w:p w:rsidR="00141216" w:rsidRPr="00791A2E" w:rsidRDefault="00B452E3" w:rsidP="00791A2E">
      <w:pPr>
        <w:jc w:val="both"/>
        <w:rPr>
          <w:sz w:val="22"/>
          <w:szCs w:val="22"/>
        </w:rPr>
      </w:pPr>
      <w:r w:rsidRPr="00791A2E">
        <w:rPr>
          <w:sz w:val="22"/>
          <w:szCs w:val="22"/>
        </w:rPr>
        <w:t xml:space="preserve">Il presente bando è aperto ai figli dei dipendenti </w:t>
      </w:r>
      <w:r w:rsidR="00141216" w:rsidRPr="00791A2E">
        <w:rPr>
          <w:sz w:val="22"/>
          <w:szCs w:val="22"/>
        </w:rPr>
        <w:t xml:space="preserve">delle aziende </w:t>
      </w:r>
      <w:r w:rsidRPr="00791A2E">
        <w:rPr>
          <w:sz w:val="22"/>
          <w:szCs w:val="22"/>
        </w:rPr>
        <w:t>del settore del terziario</w:t>
      </w:r>
      <w:r w:rsidR="00922149">
        <w:rPr>
          <w:sz w:val="22"/>
          <w:szCs w:val="22"/>
        </w:rPr>
        <w:t xml:space="preserve"> e del settore del turismo</w:t>
      </w:r>
      <w:r w:rsidR="00141216" w:rsidRPr="00791A2E">
        <w:rPr>
          <w:sz w:val="22"/>
          <w:szCs w:val="22"/>
        </w:rPr>
        <w:t xml:space="preserve"> iscritte all’Ente Bilaterale del Terziario della provincia di Alessandria</w:t>
      </w:r>
      <w:r w:rsidR="00922149">
        <w:rPr>
          <w:sz w:val="22"/>
          <w:szCs w:val="22"/>
        </w:rPr>
        <w:t xml:space="preserve"> e </w:t>
      </w:r>
      <w:r w:rsidR="00922149" w:rsidRPr="00791A2E">
        <w:rPr>
          <w:sz w:val="22"/>
          <w:szCs w:val="22"/>
        </w:rPr>
        <w:t>all’Ente Bilaterale del T</w:t>
      </w:r>
      <w:r w:rsidR="00922149">
        <w:rPr>
          <w:sz w:val="22"/>
          <w:szCs w:val="22"/>
        </w:rPr>
        <w:t>urismo</w:t>
      </w:r>
      <w:r w:rsidR="00922149" w:rsidRPr="00791A2E">
        <w:rPr>
          <w:sz w:val="22"/>
          <w:szCs w:val="22"/>
        </w:rPr>
        <w:t xml:space="preserve"> della provincia di Alessandria</w:t>
      </w:r>
      <w:r w:rsidR="00791A2E" w:rsidRPr="00791A2E">
        <w:rPr>
          <w:sz w:val="22"/>
          <w:szCs w:val="22"/>
        </w:rPr>
        <w:t>.</w:t>
      </w:r>
    </w:p>
    <w:p w:rsidR="00791A2E" w:rsidRPr="00791A2E" w:rsidRDefault="00791A2E" w:rsidP="00791A2E">
      <w:pPr>
        <w:jc w:val="both"/>
        <w:rPr>
          <w:sz w:val="22"/>
          <w:szCs w:val="22"/>
        </w:rPr>
      </w:pPr>
    </w:p>
    <w:p w:rsidR="00141216" w:rsidRPr="00CC780C" w:rsidRDefault="00141216" w:rsidP="00433FA4">
      <w:pPr>
        <w:jc w:val="both"/>
        <w:rPr>
          <w:b/>
          <w:color w:val="0000FF"/>
          <w:sz w:val="22"/>
          <w:szCs w:val="22"/>
        </w:rPr>
      </w:pPr>
      <w:r w:rsidRPr="00CC780C">
        <w:rPr>
          <w:b/>
          <w:color w:val="0000FF"/>
          <w:sz w:val="22"/>
          <w:szCs w:val="22"/>
        </w:rPr>
        <w:t>Tipologia di voucher</w:t>
      </w:r>
    </w:p>
    <w:p w:rsidR="00141216" w:rsidRPr="00791A2E" w:rsidRDefault="00141216" w:rsidP="00791A2E">
      <w:pPr>
        <w:jc w:val="both"/>
        <w:rPr>
          <w:sz w:val="22"/>
          <w:szCs w:val="22"/>
        </w:rPr>
      </w:pPr>
      <w:r w:rsidRPr="00791A2E">
        <w:rPr>
          <w:sz w:val="22"/>
          <w:szCs w:val="22"/>
        </w:rPr>
        <w:t xml:space="preserve">I voucher che saranno erogati sulla base della graduatoria che sarà formata con i punteggi ottenuti in relazione ai requisiti stabiliti dal seguente Bando, </w:t>
      </w:r>
      <w:r w:rsidRPr="009A16A5">
        <w:rPr>
          <w:sz w:val="22"/>
          <w:szCs w:val="22"/>
        </w:rPr>
        <w:t xml:space="preserve">serviranno per </w:t>
      </w:r>
      <w:r w:rsidR="009A16A5" w:rsidRPr="009A16A5">
        <w:rPr>
          <w:sz w:val="22"/>
          <w:szCs w:val="22"/>
        </w:rPr>
        <w:t>rimborsare buoni pasto utilizzati</w:t>
      </w:r>
      <w:r w:rsidRPr="009A16A5">
        <w:rPr>
          <w:sz w:val="22"/>
          <w:szCs w:val="22"/>
        </w:rPr>
        <w:t xml:space="preserve"> nelle mense scolastiche delle scuole dell’infanzia e delle scuole primarie della provincia di Alessandria.</w:t>
      </w:r>
      <w:r w:rsidRPr="00791A2E">
        <w:rPr>
          <w:sz w:val="22"/>
          <w:szCs w:val="22"/>
        </w:rPr>
        <w:t xml:space="preserve"> </w:t>
      </w:r>
    </w:p>
    <w:p w:rsidR="00221286" w:rsidRPr="00791A2E" w:rsidRDefault="00221286" w:rsidP="00791A2E">
      <w:pPr>
        <w:jc w:val="both"/>
        <w:rPr>
          <w:sz w:val="22"/>
          <w:szCs w:val="22"/>
        </w:rPr>
      </w:pPr>
    </w:p>
    <w:p w:rsidR="00221286" w:rsidRPr="00791A2E" w:rsidRDefault="00221286" w:rsidP="00791A2E">
      <w:pPr>
        <w:jc w:val="both"/>
        <w:rPr>
          <w:sz w:val="22"/>
          <w:szCs w:val="22"/>
        </w:rPr>
      </w:pPr>
      <w:r w:rsidRPr="00791A2E">
        <w:rPr>
          <w:sz w:val="22"/>
          <w:szCs w:val="22"/>
        </w:rPr>
        <w:t>I voucher saranno assegnati, nel rispetto delle graduatorie che si formeranno in relazione ai punteggi ottenuti con riferimento ai requisiti posti dal presente bando, in base alla seguente suddivisione (valida per ogni periodo A, B, C,D indicato nella tabella riportata di seguito):</w:t>
      </w:r>
    </w:p>
    <w:p w:rsidR="00221286" w:rsidRPr="00791A2E" w:rsidRDefault="00221286" w:rsidP="00791A2E">
      <w:pPr>
        <w:jc w:val="both"/>
        <w:rPr>
          <w:sz w:val="22"/>
          <w:szCs w:val="22"/>
        </w:rPr>
      </w:pPr>
    </w:p>
    <w:p w:rsidR="00221286" w:rsidRPr="00791A2E" w:rsidRDefault="00221286" w:rsidP="00791A2E">
      <w:pPr>
        <w:jc w:val="both"/>
        <w:rPr>
          <w:sz w:val="22"/>
          <w:szCs w:val="22"/>
        </w:rPr>
      </w:pPr>
      <w:r w:rsidRPr="00791A2E">
        <w:rPr>
          <w:sz w:val="22"/>
          <w:szCs w:val="22"/>
        </w:rPr>
        <w:t>VOUCH</w:t>
      </w:r>
      <w:r w:rsidR="00200CF9">
        <w:rPr>
          <w:sz w:val="22"/>
          <w:szCs w:val="22"/>
        </w:rPr>
        <w:t>ER per scuole dell’infanzia: n.150</w:t>
      </w:r>
      <w:r w:rsidRPr="00791A2E">
        <w:rPr>
          <w:sz w:val="22"/>
          <w:szCs w:val="22"/>
        </w:rPr>
        <w:t xml:space="preserve"> da € 120 cadauno</w:t>
      </w:r>
    </w:p>
    <w:p w:rsidR="00221286" w:rsidRDefault="00200CF9" w:rsidP="00791A2E">
      <w:pPr>
        <w:jc w:val="both"/>
        <w:rPr>
          <w:sz w:val="22"/>
          <w:szCs w:val="22"/>
        </w:rPr>
      </w:pPr>
      <w:r>
        <w:rPr>
          <w:sz w:val="22"/>
          <w:szCs w:val="22"/>
        </w:rPr>
        <w:t>VOUCHER per scuole primarie n.300</w:t>
      </w:r>
      <w:r w:rsidR="00221286" w:rsidRPr="00791A2E">
        <w:rPr>
          <w:sz w:val="22"/>
          <w:szCs w:val="22"/>
        </w:rPr>
        <w:t xml:space="preserve"> da € 180 cadauno</w:t>
      </w:r>
    </w:p>
    <w:p w:rsidR="001F547E" w:rsidRDefault="001F547E" w:rsidP="00791A2E">
      <w:pPr>
        <w:jc w:val="both"/>
        <w:rPr>
          <w:sz w:val="22"/>
          <w:szCs w:val="22"/>
        </w:rPr>
      </w:pPr>
    </w:p>
    <w:p w:rsidR="001F547E" w:rsidRPr="001F547E" w:rsidRDefault="001F547E" w:rsidP="00791A2E">
      <w:pPr>
        <w:jc w:val="both"/>
        <w:rPr>
          <w:i/>
          <w:sz w:val="16"/>
          <w:szCs w:val="16"/>
        </w:rPr>
      </w:pPr>
      <w:r w:rsidRPr="001F547E">
        <w:rPr>
          <w:i/>
          <w:sz w:val="16"/>
          <w:szCs w:val="16"/>
        </w:rPr>
        <w:t>(fino ad esaurimento dotazione economica)</w:t>
      </w:r>
    </w:p>
    <w:p w:rsidR="00221286" w:rsidRPr="00791A2E" w:rsidRDefault="00221286" w:rsidP="00791A2E">
      <w:pPr>
        <w:jc w:val="both"/>
        <w:rPr>
          <w:sz w:val="22"/>
          <w:szCs w:val="22"/>
        </w:rPr>
      </w:pPr>
    </w:p>
    <w:p w:rsidR="00922149" w:rsidRDefault="00922149" w:rsidP="00433FA4">
      <w:pPr>
        <w:jc w:val="both"/>
        <w:rPr>
          <w:b/>
          <w:color w:val="0000FF"/>
          <w:sz w:val="22"/>
          <w:szCs w:val="22"/>
        </w:rPr>
      </w:pPr>
    </w:p>
    <w:p w:rsidR="006C558C" w:rsidRPr="00CC780C" w:rsidRDefault="006C558C" w:rsidP="00433FA4">
      <w:pPr>
        <w:jc w:val="both"/>
        <w:rPr>
          <w:b/>
          <w:color w:val="0000FF"/>
          <w:sz w:val="22"/>
          <w:szCs w:val="22"/>
        </w:rPr>
      </w:pPr>
      <w:r w:rsidRPr="00CC780C">
        <w:rPr>
          <w:b/>
          <w:color w:val="0000FF"/>
          <w:sz w:val="22"/>
          <w:szCs w:val="22"/>
        </w:rPr>
        <w:t>Tipologia di scuole ammesse</w:t>
      </w:r>
    </w:p>
    <w:p w:rsidR="006C558C" w:rsidRPr="00791A2E" w:rsidRDefault="006C558C" w:rsidP="00791A2E">
      <w:pPr>
        <w:jc w:val="both"/>
        <w:rPr>
          <w:sz w:val="22"/>
          <w:szCs w:val="22"/>
        </w:rPr>
      </w:pPr>
      <w:r w:rsidRPr="00791A2E">
        <w:rPr>
          <w:sz w:val="22"/>
          <w:szCs w:val="22"/>
        </w:rPr>
        <w:t>I voucher saranno rilascia</w:t>
      </w:r>
      <w:r w:rsidR="00BA1D88">
        <w:rPr>
          <w:sz w:val="22"/>
          <w:szCs w:val="22"/>
        </w:rPr>
        <w:t>ti esclusivamente per il rimborso</w:t>
      </w:r>
      <w:r w:rsidRPr="00791A2E">
        <w:rPr>
          <w:sz w:val="22"/>
          <w:szCs w:val="22"/>
        </w:rPr>
        <w:t xml:space="preserve"> di buoni pasto da utilizzarsi nelle scuole dell’infanzia</w:t>
      </w:r>
      <w:r w:rsidR="001F547E">
        <w:rPr>
          <w:sz w:val="22"/>
          <w:szCs w:val="22"/>
        </w:rPr>
        <w:t xml:space="preserve"> (asili nido e scuole materne)</w:t>
      </w:r>
      <w:r w:rsidRPr="00791A2E">
        <w:rPr>
          <w:sz w:val="22"/>
          <w:szCs w:val="22"/>
        </w:rPr>
        <w:t xml:space="preserve"> e delle scuole primarie comunali e statali</w:t>
      </w:r>
      <w:r w:rsidR="001F547E">
        <w:rPr>
          <w:sz w:val="22"/>
          <w:szCs w:val="22"/>
        </w:rPr>
        <w:t xml:space="preserve"> (scuole elem</w:t>
      </w:r>
      <w:r w:rsidR="008C3D70">
        <w:rPr>
          <w:sz w:val="22"/>
          <w:szCs w:val="22"/>
        </w:rPr>
        <w:t>e</w:t>
      </w:r>
      <w:r w:rsidR="001F547E">
        <w:rPr>
          <w:sz w:val="22"/>
          <w:szCs w:val="22"/>
        </w:rPr>
        <w:t>ntari)</w:t>
      </w:r>
      <w:r w:rsidRPr="00791A2E">
        <w:rPr>
          <w:sz w:val="22"/>
          <w:szCs w:val="22"/>
        </w:rPr>
        <w:t xml:space="preserve"> della provincia di Alessandria.</w:t>
      </w:r>
    </w:p>
    <w:p w:rsidR="00922149" w:rsidRDefault="00922149" w:rsidP="00791A2E">
      <w:pPr>
        <w:jc w:val="both"/>
        <w:rPr>
          <w:sz w:val="22"/>
          <w:szCs w:val="22"/>
        </w:rPr>
      </w:pPr>
    </w:p>
    <w:p w:rsidR="00922149" w:rsidRPr="00791A2E" w:rsidRDefault="00922149" w:rsidP="00791A2E">
      <w:pPr>
        <w:jc w:val="both"/>
        <w:rPr>
          <w:sz w:val="22"/>
          <w:szCs w:val="22"/>
        </w:rPr>
      </w:pPr>
    </w:p>
    <w:p w:rsidR="00F614A6" w:rsidRPr="00CC780C" w:rsidRDefault="00F614A6" w:rsidP="00791A2E">
      <w:pPr>
        <w:jc w:val="both"/>
        <w:rPr>
          <w:b/>
          <w:color w:val="0000FF"/>
          <w:sz w:val="22"/>
          <w:szCs w:val="22"/>
        </w:rPr>
      </w:pPr>
      <w:r w:rsidRPr="00CC780C">
        <w:rPr>
          <w:b/>
          <w:color w:val="0000FF"/>
          <w:sz w:val="22"/>
          <w:szCs w:val="22"/>
        </w:rPr>
        <w:t>Requisiti del nucleo familiare per l’ammissibilità</w:t>
      </w:r>
    </w:p>
    <w:p w:rsidR="00F614A6" w:rsidRPr="00791A2E" w:rsidRDefault="00F614A6" w:rsidP="00791A2E">
      <w:pPr>
        <w:jc w:val="both"/>
        <w:rPr>
          <w:sz w:val="22"/>
          <w:szCs w:val="22"/>
        </w:rPr>
      </w:pPr>
      <w:r w:rsidRPr="00791A2E">
        <w:rPr>
          <w:sz w:val="22"/>
          <w:szCs w:val="22"/>
        </w:rPr>
        <w:t>Il requisito fondamentale è quello di avere uno od entrambi i genitori impiegato/i presso aziende del settore del terziario</w:t>
      </w:r>
      <w:r w:rsidR="00922149">
        <w:rPr>
          <w:sz w:val="22"/>
          <w:szCs w:val="22"/>
        </w:rPr>
        <w:t xml:space="preserve"> o del settore del turismo</w:t>
      </w:r>
      <w:r w:rsidRPr="00791A2E">
        <w:rPr>
          <w:sz w:val="22"/>
          <w:szCs w:val="22"/>
        </w:rPr>
        <w:t xml:space="preserve"> iscritte</w:t>
      </w:r>
      <w:r w:rsidR="00200CF9">
        <w:rPr>
          <w:sz w:val="22"/>
          <w:szCs w:val="22"/>
        </w:rPr>
        <w:t xml:space="preserve"> nell’anno 2013</w:t>
      </w:r>
      <w:r w:rsidRPr="00791A2E">
        <w:rPr>
          <w:sz w:val="22"/>
          <w:szCs w:val="22"/>
        </w:rPr>
        <w:t xml:space="preserve"> all’Ente Bilaterale del Terziario della provincia di Alessandria</w:t>
      </w:r>
      <w:r w:rsidR="00922149">
        <w:rPr>
          <w:sz w:val="22"/>
          <w:szCs w:val="22"/>
        </w:rPr>
        <w:t xml:space="preserve"> e all’Ente Bilaterale del Turismo della Provincia di Alessandria</w:t>
      </w:r>
      <w:r w:rsidRPr="00791A2E">
        <w:rPr>
          <w:sz w:val="22"/>
          <w:szCs w:val="22"/>
        </w:rPr>
        <w:t>.</w:t>
      </w:r>
    </w:p>
    <w:p w:rsidR="00F614A6" w:rsidRPr="00791A2E" w:rsidRDefault="00F614A6" w:rsidP="00791A2E">
      <w:pPr>
        <w:jc w:val="both"/>
        <w:rPr>
          <w:sz w:val="22"/>
          <w:szCs w:val="22"/>
        </w:rPr>
      </w:pPr>
    </w:p>
    <w:p w:rsidR="00F614A6" w:rsidRDefault="00F614A6" w:rsidP="00791A2E">
      <w:pPr>
        <w:jc w:val="both"/>
        <w:rPr>
          <w:sz w:val="22"/>
          <w:szCs w:val="22"/>
        </w:rPr>
      </w:pPr>
      <w:r w:rsidRPr="00791A2E">
        <w:rPr>
          <w:sz w:val="22"/>
          <w:szCs w:val="22"/>
        </w:rPr>
        <w:lastRenderedPageBreak/>
        <w:t>Fra tutti i soggetti che soddisfano il requisito “di comparto” (appartenenza ad una azienda del settore del terziario</w:t>
      </w:r>
      <w:r w:rsidR="00922149">
        <w:rPr>
          <w:sz w:val="22"/>
          <w:szCs w:val="22"/>
        </w:rPr>
        <w:t xml:space="preserve"> o del turismo</w:t>
      </w:r>
      <w:r w:rsidRPr="00791A2E">
        <w:rPr>
          <w:sz w:val="22"/>
          <w:szCs w:val="22"/>
        </w:rPr>
        <w:t xml:space="preserve"> iscritta all’EBT di Alessandria per almeno uno dei genitori), i </w:t>
      </w:r>
      <w:r w:rsidR="00880BDF" w:rsidRPr="00791A2E">
        <w:rPr>
          <w:sz w:val="22"/>
          <w:szCs w:val="22"/>
        </w:rPr>
        <w:t xml:space="preserve">voucher saranno assegnati in base ad </w:t>
      </w:r>
      <w:r w:rsidRPr="00791A2E">
        <w:rPr>
          <w:sz w:val="22"/>
          <w:szCs w:val="22"/>
        </w:rPr>
        <w:t>una graduatoria che sarà formata</w:t>
      </w:r>
      <w:r w:rsidR="00880BDF" w:rsidRPr="00791A2E">
        <w:rPr>
          <w:sz w:val="22"/>
          <w:szCs w:val="22"/>
        </w:rPr>
        <w:t xml:space="preserve"> tenendo in considerazione la situazione economica complessiva del nucleo familiare di appartenenza. Il criterio utilizzato per determinare la situazione economica della famiglia richiedente sarà quello che si base sull’indicatore ISEE, con le seguenti fasce di reddito:</w:t>
      </w:r>
    </w:p>
    <w:p w:rsidR="00791A2E" w:rsidRDefault="00791A2E" w:rsidP="00791A2E">
      <w:pPr>
        <w:jc w:val="both"/>
        <w:rPr>
          <w:sz w:val="22"/>
          <w:szCs w:val="22"/>
        </w:rPr>
      </w:pPr>
    </w:p>
    <w:p w:rsidR="00880BDF" w:rsidRPr="00791A2E" w:rsidRDefault="00880BDF" w:rsidP="00791A2E">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880"/>
      </w:tblGrid>
      <w:tr w:rsidR="00880BDF" w:rsidRPr="00791A2E" w:rsidTr="00791A2E">
        <w:trPr>
          <w:jc w:val="center"/>
        </w:trPr>
        <w:tc>
          <w:tcPr>
            <w:tcW w:w="2448" w:type="dxa"/>
          </w:tcPr>
          <w:p w:rsidR="00880BDF" w:rsidRPr="00791A2E" w:rsidRDefault="00880BDF" w:rsidP="00791A2E">
            <w:pPr>
              <w:jc w:val="both"/>
              <w:rPr>
                <w:sz w:val="22"/>
                <w:szCs w:val="22"/>
              </w:rPr>
            </w:pPr>
            <w:r w:rsidRPr="00791A2E">
              <w:rPr>
                <w:sz w:val="22"/>
                <w:szCs w:val="22"/>
              </w:rPr>
              <w:t>Fascia</w:t>
            </w:r>
          </w:p>
        </w:tc>
        <w:tc>
          <w:tcPr>
            <w:tcW w:w="2880" w:type="dxa"/>
          </w:tcPr>
          <w:p w:rsidR="00880BDF" w:rsidRPr="00791A2E" w:rsidRDefault="00880BDF" w:rsidP="00791A2E">
            <w:pPr>
              <w:jc w:val="both"/>
              <w:rPr>
                <w:sz w:val="22"/>
                <w:szCs w:val="22"/>
              </w:rPr>
            </w:pPr>
            <w:proofErr w:type="spellStart"/>
            <w:r w:rsidRPr="00791A2E">
              <w:rPr>
                <w:sz w:val="22"/>
                <w:szCs w:val="22"/>
              </w:rPr>
              <w:t>Isee</w:t>
            </w:r>
            <w:proofErr w:type="spellEnd"/>
          </w:p>
        </w:tc>
      </w:tr>
      <w:tr w:rsidR="00880BDF" w:rsidRPr="00791A2E" w:rsidTr="00791A2E">
        <w:trPr>
          <w:jc w:val="center"/>
        </w:trPr>
        <w:tc>
          <w:tcPr>
            <w:tcW w:w="2448" w:type="dxa"/>
          </w:tcPr>
          <w:p w:rsidR="00880BDF" w:rsidRPr="00791A2E" w:rsidRDefault="00880BDF" w:rsidP="00791A2E">
            <w:pPr>
              <w:jc w:val="both"/>
              <w:rPr>
                <w:sz w:val="22"/>
                <w:szCs w:val="22"/>
              </w:rPr>
            </w:pPr>
            <w:r w:rsidRPr="00791A2E">
              <w:rPr>
                <w:sz w:val="22"/>
                <w:szCs w:val="22"/>
              </w:rPr>
              <w:t>Prima fascia</w:t>
            </w:r>
          </w:p>
        </w:tc>
        <w:tc>
          <w:tcPr>
            <w:tcW w:w="2880" w:type="dxa"/>
          </w:tcPr>
          <w:p w:rsidR="00880BDF" w:rsidRPr="00791A2E" w:rsidRDefault="00880BDF" w:rsidP="00791A2E">
            <w:pPr>
              <w:jc w:val="both"/>
              <w:rPr>
                <w:sz w:val="22"/>
                <w:szCs w:val="22"/>
              </w:rPr>
            </w:pPr>
            <w:r w:rsidRPr="00791A2E">
              <w:rPr>
                <w:sz w:val="22"/>
                <w:szCs w:val="22"/>
              </w:rPr>
              <w:t xml:space="preserve">da </w:t>
            </w:r>
            <w:smartTag w:uri="urn:schemas-microsoft-com:office:smarttags" w:element="metricconverter">
              <w:smartTagPr>
                <w:attr w:name="ProductID" w:val="0 a"/>
              </w:smartTagPr>
              <w:r w:rsidRPr="00791A2E">
                <w:rPr>
                  <w:sz w:val="22"/>
                  <w:szCs w:val="22"/>
                </w:rPr>
                <w:t>0 a</w:t>
              </w:r>
            </w:smartTag>
            <w:r w:rsidRPr="00791A2E">
              <w:rPr>
                <w:sz w:val="22"/>
                <w:szCs w:val="22"/>
              </w:rPr>
              <w:t xml:space="preserve"> € 12.000</w:t>
            </w:r>
          </w:p>
        </w:tc>
      </w:tr>
      <w:tr w:rsidR="00880BDF" w:rsidRPr="00791A2E" w:rsidTr="00791A2E">
        <w:trPr>
          <w:jc w:val="center"/>
        </w:trPr>
        <w:tc>
          <w:tcPr>
            <w:tcW w:w="2448" w:type="dxa"/>
          </w:tcPr>
          <w:p w:rsidR="00880BDF" w:rsidRPr="00791A2E" w:rsidRDefault="00880BDF" w:rsidP="00791A2E">
            <w:pPr>
              <w:jc w:val="both"/>
              <w:rPr>
                <w:sz w:val="22"/>
                <w:szCs w:val="22"/>
              </w:rPr>
            </w:pPr>
            <w:r w:rsidRPr="00791A2E">
              <w:rPr>
                <w:sz w:val="22"/>
                <w:szCs w:val="22"/>
              </w:rPr>
              <w:t>Seconda fascia</w:t>
            </w:r>
          </w:p>
        </w:tc>
        <w:tc>
          <w:tcPr>
            <w:tcW w:w="2880" w:type="dxa"/>
          </w:tcPr>
          <w:p w:rsidR="00880BDF" w:rsidRPr="00791A2E" w:rsidRDefault="00880BDF" w:rsidP="00791A2E">
            <w:pPr>
              <w:jc w:val="both"/>
              <w:rPr>
                <w:sz w:val="22"/>
                <w:szCs w:val="22"/>
              </w:rPr>
            </w:pPr>
            <w:r w:rsidRPr="00791A2E">
              <w:rPr>
                <w:sz w:val="22"/>
                <w:szCs w:val="22"/>
              </w:rPr>
              <w:t xml:space="preserve">da € </w:t>
            </w:r>
            <w:smartTag w:uri="urn:schemas-microsoft-com:office:smarttags" w:element="metricconverter">
              <w:smartTagPr>
                <w:attr w:name="ProductID" w:val="12.000,01 a"/>
              </w:smartTagPr>
              <w:r w:rsidRPr="00791A2E">
                <w:rPr>
                  <w:sz w:val="22"/>
                  <w:szCs w:val="22"/>
                </w:rPr>
                <w:t>12.000,01 a</w:t>
              </w:r>
            </w:smartTag>
            <w:r w:rsidRPr="00791A2E">
              <w:rPr>
                <w:sz w:val="22"/>
                <w:szCs w:val="22"/>
              </w:rPr>
              <w:t xml:space="preserve"> € 15.000</w:t>
            </w:r>
          </w:p>
        </w:tc>
      </w:tr>
      <w:tr w:rsidR="00880BDF" w:rsidRPr="00791A2E" w:rsidTr="00791A2E">
        <w:trPr>
          <w:jc w:val="center"/>
        </w:trPr>
        <w:tc>
          <w:tcPr>
            <w:tcW w:w="2448" w:type="dxa"/>
          </w:tcPr>
          <w:p w:rsidR="00880BDF" w:rsidRPr="00791A2E" w:rsidRDefault="00880BDF" w:rsidP="00791A2E">
            <w:pPr>
              <w:jc w:val="both"/>
              <w:rPr>
                <w:sz w:val="22"/>
                <w:szCs w:val="22"/>
              </w:rPr>
            </w:pPr>
            <w:r w:rsidRPr="00791A2E">
              <w:rPr>
                <w:sz w:val="22"/>
                <w:szCs w:val="22"/>
              </w:rPr>
              <w:t>Terza fascia</w:t>
            </w:r>
          </w:p>
        </w:tc>
        <w:tc>
          <w:tcPr>
            <w:tcW w:w="2880" w:type="dxa"/>
          </w:tcPr>
          <w:p w:rsidR="00880BDF" w:rsidRPr="00791A2E" w:rsidRDefault="00880BDF" w:rsidP="00791A2E">
            <w:pPr>
              <w:jc w:val="both"/>
              <w:rPr>
                <w:sz w:val="22"/>
                <w:szCs w:val="22"/>
              </w:rPr>
            </w:pPr>
            <w:r w:rsidRPr="00791A2E">
              <w:rPr>
                <w:sz w:val="22"/>
                <w:szCs w:val="22"/>
              </w:rPr>
              <w:t xml:space="preserve">da € </w:t>
            </w:r>
            <w:smartTag w:uri="urn:schemas-microsoft-com:office:smarttags" w:element="metricconverter">
              <w:smartTagPr>
                <w:attr w:name="ProductID" w:val="15.000,01 a"/>
              </w:smartTagPr>
              <w:r w:rsidRPr="00791A2E">
                <w:rPr>
                  <w:sz w:val="22"/>
                  <w:szCs w:val="22"/>
                </w:rPr>
                <w:t>15.000,01 a</w:t>
              </w:r>
            </w:smartTag>
            <w:r w:rsidRPr="00791A2E">
              <w:rPr>
                <w:sz w:val="22"/>
                <w:szCs w:val="22"/>
              </w:rPr>
              <w:t xml:space="preserve"> € 18.000</w:t>
            </w:r>
          </w:p>
        </w:tc>
      </w:tr>
      <w:tr w:rsidR="00880BDF" w:rsidRPr="00791A2E" w:rsidTr="00791A2E">
        <w:trPr>
          <w:jc w:val="center"/>
        </w:trPr>
        <w:tc>
          <w:tcPr>
            <w:tcW w:w="2448" w:type="dxa"/>
          </w:tcPr>
          <w:p w:rsidR="00880BDF" w:rsidRPr="00791A2E" w:rsidRDefault="00880BDF" w:rsidP="00791A2E">
            <w:pPr>
              <w:jc w:val="both"/>
              <w:rPr>
                <w:sz w:val="22"/>
                <w:szCs w:val="22"/>
              </w:rPr>
            </w:pPr>
            <w:r w:rsidRPr="00791A2E">
              <w:rPr>
                <w:sz w:val="22"/>
                <w:szCs w:val="22"/>
              </w:rPr>
              <w:t>Quarta fascia</w:t>
            </w:r>
          </w:p>
        </w:tc>
        <w:tc>
          <w:tcPr>
            <w:tcW w:w="2880" w:type="dxa"/>
          </w:tcPr>
          <w:p w:rsidR="00880BDF" w:rsidRPr="00791A2E" w:rsidRDefault="00A664C2" w:rsidP="00791A2E">
            <w:pPr>
              <w:jc w:val="both"/>
              <w:rPr>
                <w:sz w:val="22"/>
                <w:szCs w:val="22"/>
              </w:rPr>
            </w:pPr>
            <w:r w:rsidRPr="00791A2E">
              <w:rPr>
                <w:sz w:val="22"/>
                <w:szCs w:val="22"/>
              </w:rPr>
              <w:t>o</w:t>
            </w:r>
            <w:r w:rsidR="00880BDF" w:rsidRPr="00791A2E">
              <w:rPr>
                <w:sz w:val="22"/>
                <w:szCs w:val="22"/>
              </w:rPr>
              <w:t>ltre € 18.000,01</w:t>
            </w:r>
          </w:p>
        </w:tc>
      </w:tr>
    </w:tbl>
    <w:p w:rsidR="00880BDF" w:rsidRPr="00791A2E" w:rsidRDefault="00880BDF" w:rsidP="00791A2E">
      <w:pPr>
        <w:jc w:val="both"/>
        <w:rPr>
          <w:sz w:val="22"/>
          <w:szCs w:val="22"/>
        </w:rPr>
      </w:pPr>
    </w:p>
    <w:p w:rsidR="00922149" w:rsidRDefault="00922149" w:rsidP="00922149">
      <w:pPr>
        <w:jc w:val="both"/>
        <w:rPr>
          <w:sz w:val="22"/>
          <w:szCs w:val="22"/>
        </w:rPr>
      </w:pPr>
    </w:p>
    <w:p w:rsidR="00880BDF" w:rsidRPr="00791A2E" w:rsidRDefault="00880BDF" w:rsidP="00922149">
      <w:pPr>
        <w:jc w:val="both"/>
        <w:rPr>
          <w:sz w:val="22"/>
          <w:szCs w:val="22"/>
        </w:rPr>
      </w:pPr>
      <w:r w:rsidRPr="00791A2E">
        <w:rPr>
          <w:sz w:val="22"/>
          <w:szCs w:val="22"/>
        </w:rPr>
        <w:t>Nella formazione della graduatoria i punteggi saranno assegnati in base ai seguenti parametri:</w:t>
      </w:r>
    </w:p>
    <w:p w:rsidR="00880BDF" w:rsidRPr="00791A2E" w:rsidRDefault="00880BDF" w:rsidP="00F614A6">
      <w:pPr>
        <w:ind w:left="540"/>
        <w:jc w:val="both"/>
        <w:rPr>
          <w:sz w:val="22"/>
          <w:szCs w:val="22"/>
        </w:rPr>
      </w:pPr>
    </w:p>
    <w:p w:rsidR="00880BDF" w:rsidRPr="00791A2E" w:rsidRDefault="00880BDF" w:rsidP="00880BDF">
      <w:pPr>
        <w:numPr>
          <w:ilvl w:val="0"/>
          <w:numId w:val="2"/>
        </w:numPr>
        <w:jc w:val="both"/>
        <w:rPr>
          <w:sz w:val="22"/>
          <w:szCs w:val="22"/>
        </w:rPr>
      </w:pPr>
      <w:r w:rsidRPr="00791A2E">
        <w:rPr>
          <w:sz w:val="22"/>
          <w:szCs w:val="22"/>
        </w:rPr>
        <w:t>situazione economica della famiglia</w:t>
      </w:r>
    </w:p>
    <w:p w:rsidR="00880BDF" w:rsidRPr="00791A2E" w:rsidRDefault="00880BDF" w:rsidP="00880BDF">
      <w:pPr>
        <w:ind w:left="900"/>
        <w:jc w:val="both"/>
        <w:rPr>
          <w:sz w:val="22"/>
          <w:szCs w:val="22"/>
        </w:rPr>
      </w:pPr>
    </w:p>
    <w:p w:rsidR="00880BDF" w:rsidRPr="00791A2E" w:rsidRDefault="00880BDF" w:rsidP="00880BDF">
      <w:pPr>
        <w:ind w:left="900"/>
        <w:jc w:val="both"/>
        <w:rPr>
          <w:sz w:val="22"/>
          <w:szCs w:val="22"/>
        </w:rPr>
      </w:pPr>
      <w:r w:rsidRPr="00791A2E">
        <w:rPr>
          <w:sz w:val="22"/>
          <w:szCs w:val="22"/>
        </w:rPr>
        <w:t>Prima fascia: 4 punti</w:t>
      </w:r>
    </w:p>
    <w:p w:rsidR="00880BDF" w:rsidRPr="00791A2E" w:rsidRDefault="00880BDF" w:rsidP="00880BDF">
      <w:pPr>
        <w:ind w:left="900"/>
        <w:jc w:val="both"/>
        <w:rPr>
          <w:sz w:val="22"/>
          <w:szCs w:val="22"/>
        </w:rPr>
      </w:pPr>
      <w:r w:rsidRPr="00791A2E">
        <w:rPr>
          <w:sz w:val="22"/>
          <w:szCs w:val="22"/>
        </w:rPr>
        <w:t>Seconda fascia: 3 punti</w:t>
      </w:r>
    </w:p>
    <w:p w:rsidR="00880BDF" w:rsidRPr="00791A2E" w:rsidRDefault="00880BDF" w:rsidP="00880BDF">
      <w:pPr>
        <w:ind w:left="900"/>
        <w:jc w:val="both"/>
        <w:rPr>
          <w:sz w:val="22"/>
          <w:szCs w:val="22"/>
        </w:rPr>
      </w:pPr>
      <w:r w:rsidRPr="00791A2E">
        <w:rPr>
          <w:sz w:val="22"/>
          <w:szCs w:val="22"/>
        </w:rPr>
        <w:t>Terza fascia: 2 punti</w:t>
      </w:r>
    </w:p>
    <w:p w:rsidR="00880BDF" w:rsidRPr="00791A2E" w:rsidRDefault="00880BDF" w:rsidP="00880BDF">
      <w:pPr>
        <w:ind w:left="900"/>
        <w:jc w:val="both"/>
        <w:rPr>
          <w:sz w:val="22"/>
          <w:szCs w:val="22"/>
        </w:rPr>
      </w:pPr>
      <w:r w:rsidRPr="00791A2E">
        <w:rPr>
          <w:sz w:val="22"/>
          <w:szCs w:val="22"/>
        </w:rPr>
        <w:t>Quarta fascia: 1 punto</w:t>
      </w:r>
    </w:p>
    <w:p w:rsidR="00880BDF" w:rsidRPr="00791A2E" w:rsidRDefault="00880BDF" w:rsidP="00880BDF">
      <w:pPr>
        <w:ind w:left="900"/>
        <w:jc w:val="both"/>
        <w:rPr>
          <w:sz w:val="22"/>
          <w:szCs w:val="22"/>
        </w:rPr>
      </w:pPr>
      <w:proofErr w:type="spellStart"/>
      <w:r w:rsidRPr="00791A2E">
        <w:rPr>
          <w:sz w:val="22"/>
          <w:szCs w:val="22"/>
        </w:rPr>
        <w:t>Isee</w:t>
      </w:r>
      <w:proofErr w:type="spellEnd"/>
      <w:r w:rsidRPr="00791A2E">
        <w:rPr>
          <w:sz w:val="22"/>
          <w:szCs w:val="22"/>
        </w:rPr>
        <w:t xml:space="preserve"> non presentato: 0 punti</w:t>
      </w:r>
    </w:p>
    <w:p w:rsidR="00880BDF" w:rsidRPr="00791A2E" w:rsidRDefault="00880BDF" w:rsidP="00880BDF">
      <w:pPr>
        <w:jc w:val="both"/>
        <w:rPr>
          <w:sz w:val="22"/>
          <w:szCs w:val="22"/>
        </w:rPr>
      </w:pPr>
    </w:p>
    <w:p w:rsidR="00880BDF" w:rsidRPr="00791A2E" w:rsidRDefault="00880BDF" w:rsidP="00880BDF">
      <w:pPr>
        <w:numPr>
          <w:ilvl w:val="0"/>
          <w:numId w:val="2"/>
        </w:numPr>
        <w:jc w:val="both"/>
        <w:rPr>
          <w:sz w:val="22"/>
          <w:szCs w:val="22"/>
        </w:rPr>
      </w:pPr>
      <w:r w:rsidRPr="00791A2E">
        <w:rPr>
          <w:sz w:val="22"/>
          <w:szCs w:val="22"/>
        </w:rPr>
        <w:t>composizione del nucleo familiare</w:t>
      </w:r>
    </w:p>
    <w:p w:rsidR="00922149" w:rsidRDefault="00922149" w:rsidP="00922149">
      <w:pPr>
        <w:jc w:val="both"/>
        <w:rPr>
          <w:sz w:val="22"/>
          <w:szCs w:val="22"/>
        </w:rPr>
      </w:pPr>
    </w:p>
    <w:p w:rsidR="00880BDF" w:rsidRPr="00791A2E" w:rsidRDefault="00880BDF" w:rsidP="00922149">
      <w:pPr>
        <w:jc w:val="both"/>
        <w:rPr>
          <w:sz w:val="22"/>
          <w:szCs w:val="22"/>
        </w:rPr>
      </w:pPr>
      <w:r w:rsidRPr="00791A2E">
        <w:rPr>
          <w:sz w:val="22"/>
          <w:szCs w:val="22"/>
        </w:rPr>
        <w:t>NUCLEO CON ENTRAMBI I GENITORI</w:t>
      </w:r>
    </w:p>
    <w:p w:rsidR="00880BDF" w:rsidRPr="00791A2E" w:rsidRDefault="00880BDF" w:rsidP="00880BDF">
      <w:pPr>
        <w:ind w:left="900"/>
        <w:jc w:val="both"/>
        <w:rPr>
          <w:sz w:val="22"/>
          <w:szCs w:val="22"/>
        </w:rPr>
      </w:pPr>
    </w:p>
    <w:p w:rsidR="00880BDF" w:rsidRPr="00791A2E" w:rsidRDefault="00880BDF" w:rsidP="00880BDF">
      <w:pPr>
        <w:ind w:left="900"/>
        <w:jc w:val="both"/>
        <w:rPr>
          <w:sz w:val="22"/>
          <w:szCs w:val="22"/>
        </w:rPr>
      </w:pPr>
      <w:r w:rsidRPr="00791A2E">
        <w:rPr>
          <w:sz w:val="22"/>
          <w:szCs w:val="22"/>
        </w:rPr>
        <w:t>1 figlio: 0.5 punti</w:t>
      </w:r>
    </w:p>
    <w:p w:rsidR="00880BDF" w:rsidRPr="00791A2E" w:rsidRDefault="00880BDF" w:rsidP="00880BDF">
      <w:pPr>
        <w:ind w:left="900"/>
        <w:jc w:val="both"/>
        <w:rPr>
          <w:sz w:val="22"/>
          <w:szCs w:val="22"/>
        </w:rPr>
      </w:pPr>
      <w:r w:rsidRPr="00791A2E">
        <w:rPr>
          <w:sz w:val="22"/>
          <w:szCs w:val="22"/>
        </w:rPr>
        <w:t>2 figli: 1 punto</w:t>
      </w:r>
    </w:p>
    <w:p w:rsidR="00880BDF" w:rsidRPr="00791A2E" w:rsidRDefault="00880BDF" w:rsidP="00880BDF">
      <w:pPr>
        <w:ind w:left="900"/>
        <w:jc w:val="both"/>
        <w:rPr>
          <w:sz w:val="22"/>
          <w:szCs w:val="22"/>
        </w:rPr>
      </w:pPr>
      <w:r w:rsidRPr="00791A2E">
        <w:rPr>
          <w:sz w:val="22"/>
          <w:szCs w:val="22"/>
        </w:rPr>
        <w:t>3 figli: 1.5 punti</w:t>
      </w:r>
    </w:p>
    <w:p w:rsidR="00880BDF" w:rsidRPr="00791A2E" w:rsidRDefault="00880BDF" w:rsidP="00880BDF">
      <w:pPr>
        <w:ind w:left="900"/>
        <w:jc w:val="both"/>
        <w:rPr>
          <w:sz w:val="22"/>
          <w:szCs w:val="22"/>
        </w:rPr>
      </w:pPr>
      <w:r w:rsidRPr="00791A2E">
        <w:rPr>
          <w:sz w:val="22"/>
          <w:szCs w:val="22"/>
        </w:rPr>
        <w:t>4 figli: 2 punti</w:t>
      </w:r>
    </w:p>
    <w:p w:rsidR="00880BDF" w:rsidRPr="00791A2E" w:rsidRDefault="00880BDF" w:rsidP="00880BDF">
      <w:pPr>
        <w:ind w:left="900"/>
        <w:jc w:val="both"/>
        <w:rPr>
          <w:sz w:val="22"/>
          <w:szCs w:val="22"/>
        </w:rPr>
      </w:pPr>
      <w:r w:rsidRPr="00791A2E">
        <w:rPr>
          <w:sz w:val="22"/>
          <w:szCs w:val="22"/>
        </w:rPr>
        <w:t>oltre 4 figli: 4 punti</w:t>
      </w:r>
    </w:p>
    <w:p w:rsidR="00922149" w:rsidRDefault="00922149" w:rsidP="00922149">
      <w:pPr>
        <w:jc w:val="both"/>
        <w:rPr>
          <w:sz w:val="22"/>
          <w:szCs w:val="22"/>
        </w:rPr>
      </w:pPr>
    </w:p>
    <w:p w:rsidR="00880BDF" w:rsidRPr="00791A2E" w:rsidRDefault="00880BDF" w:rsidP="00922149">
      <w:pPr>
        <w:jc w:val="both"/>
        <w:rPr>
          <w:sz w:val="22"/>
          <w:szCs w:val="22"/>
        </w:rPr>
      </w:pPr>
      <w:r w:rsidRPr="00791A2E">
        <w:rPr>
          <w:sz w:val="22"/>
          <w:szCs w:val="22"/>
        </w:rPr>
        <w:t>NUCLEO CON UN SOLO GENITORE</w:t>
      </w:r>
    </w:p>
    <w:p w:rsidR="00880BDF" w:rsidRPr="00791A2E" w:rsidRDefault="00880BDF" w:rsidP="00880BDF">
      <w:pPr>
        <w:ind w:left="900"/>
        <w:jc w:val="both"/>
        <w:rPr>
          <w:sz w:val="22"/>
          <w:szCs w:val="22"/>
        </w:rPr>
      </w:pPr>
    </w:p>
    <w:p w:rsidR="00880BDF" w:rsidRPr="00791A2E" w:rsidRDefault="00880BDF" w:rsidP="00880BDF">
      <w:pPr>
        <w:ind w:left="900"/>
        <w:jc w:val="both"/>
        <w:rPr>
          <w:sz w:val="22"/>
          <w:szCs w:val="22"/>
        </w:rPr>
      </w:pPr>
      <w:r w:rsidRPr="00791A2E">
        <w:rPr>
          <w:sz w:val="22"/>
          <w:szCs w:val="22"/>
        </w:rPr>
        <w:t>1 figlio: 1 punto</w:t>
      </w:r>
    </w:p>
    <w:p w:rsidR="00880BDF" w:rsidRPr="00791A2E" w:rsidRDefault="00A664C2" w:rsidP="00880BDF">
      <w:pPr>
        <w:ind w:left="900"/>
        <w:jc w:val="both"/>
        <w:rPr>
          <w:sz w:val="22"/>
          <w:szCs w:val="22"/>
        </w:rPr>
      </w:pPr>
      <w:r w:rsidRPr="00791A2E">
        <w:rPr>
          <w:sz w:val="22"/>
          <w:szCs w:val="22"/>
        </w:rPr>
        <w:t>2 figli: 2 punti</w:t>
      </w:r>
    </w:p>
    <w:p w:rsidR="00880BDF" w:rsidRPr="00791A2E" w:rsidRDefault="00880BDF" w:rsidP="00880BDF">
      <w:pPr>
        <w:ind w:left="900"/>
        <w:jc w:val="both"/>
        <w:rPr>
          <w:sz w:val="22"/>
          <w:szCs w:val="22"/>
        </w:rPr>
      </w:pPr>
      <w:r w:rsidRPr="00791A2E">
        <w:rPr>
          <w:sz w:val="22"/>
          <w:szCs w:val="22"/>
        </w:rPr>
        <w:t>3 figli: 3 punti</w:t>
      </w:r>
    </w:p>
    <w:p w:rsidR="00880BDF" w:rsidRPr="00791A2E" w:rsidRDefault="00880BDF" w:rsidP="00880BDF">
      <w:pPr>
        <w:ind w:left="900"/>
        <w:jc w:val="both"/>
        <w:rPr>
          <w:sz w:val="22"/>
          <w:szCs w:val="22"/>
        </w:rPr>
      </w:pPr>
      <w:r w:rsidRPr="00791A2E">
        <w:rPr>
          <w:sz w:val="22"/>
          <w:szCs w:val="22"/>
        </w:rPr>
        <w:t>4 figli: 4 punti</w:t>
      </w:r>
    </w:p>
    <w:p w:rsidR="00880BDF" w:rsidRPr="00791A2E" w:rsidRDefault="00880BDF" w:rsidP="00880BDF">
      <w:pPr>
        <w:ind w:left="900"/>
        <w:jc w:val="both"/>
        <w:rPr>
          <w:sz w:val="22"/>
          <w:szCs w:val="22"/>
        </w:rPr>
      </w:pPr>
      <w:r w:rsidRPr="00791A2E">
        <w:rPr>
          <w:sz w:val="22"/>
          <w:szCs w:val="22"/>
        </w:rPr>
        <w:t>oltre 4 figli: 8 punti</w:t>
      </w:r>
    </w:p>
    <w:p w:rsidR="00922149" w:rsidRDefault="00922149" w:rsidP="00922149">
      <w:pPr>
        <w:jc w:val="both"/>
        <w:rPr>
          <w:sz w:val="22"/>
          <w:szCs w:val="22"/>
        </w:rPr>
      </w:pPr>
    </w:p>
    <w:p w:rsidR="00922149" w:rsidRDefault="00922149" w:rsidP="00922149">
      <w:pPr>
        <w:jc w:val="both"/>
        <w:rPr>
          <w:sz w:val="22"/>
          <w:szCs w:val="22"/>
        </w:rPr>
      </w:pPr>
    </w:p>
    <w:p w:rsidR="00315C75" w:rsidRPr="00791A2E" w:rsidRDefault="00315C75" w:rsidP="00922149">
      <w:pPr>
        <w:jc w:val="both"/>
        <w:rPr>
          <w:sz w:val="22"/>
          <w:szCs w:val="22"/>
        </w:rPr>
      </w:pPr>
      <w:r w:rsidRPr="00791A2E">
        <w:rPr>
          <w:sz w:val="22"/>
          <w:szCs w:val="22"/>
        </w:rPr>
        <w:t>Un (1) punto aggiuntivo sarà riconosciuto per i nuclei familiari in cui entrambi i genitori sono impiegati in una azienda del settore del terziario</w:t>
      </w:r>
      <w:r w:rsidR="00922149">
        <w:rPr>
          <w:sz w:val="22"/>
          <w:szCs w:val="22"/>
        </w:rPr>
        <w:t xml:space="preserve"> o del turismo</w:t>
      </w:r>
      <w:r w:rsidRPr="00791A2E">
        <w:rPr>
          <w:sz w:val="22"/>
          <w:szCs w:val="22"/>
        </w:rPr>
        <w:t xml:space="preserve"> iscritta all’Ente Bilaterale della provincia di Alessandria.</w:t>
      </w:r>
    </w:p>
    <w:p w:rsidR="00922149" w:rsidRDefault="00922149" w:rsidP="00922149">
      <w:pPr>
        <w:jc w:val="both"/>
        <w:rPr>
          <w:sz w:val="22"/>
          <w:szCs w:val="22"/>
        </w:rPr>
      </w:pPr>
    </w:p>
    <w:p w:rsidR="00200CF9" w:rsidRDefault="00200CF9" w:rsidP="00922149">
      <w:pPr>
        <w:jc w:val="both"/>
        <w:rPr>
          <w:sz w:val="22"/>
          <w:szCs w:val="22"/>
        </w:rPr>
      </w:pPr>
    </w:p>
    <w:p w:rsidR="00315C75" w:rsidRPr="00791A2E" w:rsidRDefault="00315C75" w:rsidP="00922149">
      <w:pPr>
        <w:jc w:val="both"/>
        <w:rPr>
          <w:sz w:val="22"/>
          <w:szCs w:val="22"/>
        </w:rPr>
      </w:pPr>
      <w:r w:rsidRPr="00791A2E">
        <w:rPr>
          <w:sz w:val="22"/>
          <w:szCs w:val="22"/>
        </w:rPr>
        <w:t>In caso di parità di punteggio, sarà data priorità, nell’ordine:</w:t>
      </w:r>
    </w:p>
    <w:p w:rsidR="00315C75" w:rsidRPr="00791A2E" w:rsidRDefault="00315C75" w:rsidP="00880BDF">
      <w:pPr>
        <w:ind w:left="900"/>
        <w:jc w:val="both"/>
        <w:rPr>
          <w:sz w:val="22"/>
          <w:szCs w:val="22"/>
        </w:rPr>
      </w:pPr>
    </w:p>
    <w:p w:rsidR="00315C75" w:rsidRPr="00791A2E" w:rsidRDefault="00315C75" w:rsidP="00315C75">
      <w:pPr>
        <w:numPr>
          <w:ilvl w:val="0"/>
          <w:numId w:val="2"/>
        </w:numPr>
        <w:jc w:val="both"/>
        <w:rPr>
          <w:sz w:val="22"/>
          <w:szCs w:val="22"/>
        </w:rPr>
      </w:pPr>
      <w:r w:rsidRPr="00791A2E">
        <w:rPr>
          <w:sz w:val="22"/>
          <w:szCs w:val="22"/>
        </w:rPr>
        <w:t>valore dell’ISEE del nucleo familiare</w:t>
      </w:r>
    </w:p>
    <w:p w:rsidR="00315C75" w:rsidRPr="00791A2E" w:rsidRDefault="00315C75" w:rsidP="00315C75">
      <w:pPr>
        <w:numPr>
          <w:ilvl w:val="0"/>
          <w:numId w:val="2"/>
        </w:numPr>
        <w:jc w:val="both"/>
        <w:rPr>
          <w:sz w:val="22"/>
          <w:szCs w:val="22"/>
        </w:rPr>
      </w:pPr>
      <w:r w:rsidRPr="00791A2E">
        <w:rPr>
          <w:sz w:val="22"/>
          <w:szCs w:val="22"/>
        </w:rPr>
        <w:t>alla composizione del nucleo familiare</w:t>
      </w:r>
    </w:p>
    <w:p w:rsidR="00922149" w:rsidRDefault="00922149" w:rsidP="00433FA4">
      <w:pPr>
        <w:jc w:val="both"/>
        <w:rPr>
          <w:sz w:val="22"/>
          <w:szCs w:val="22"/>
        </w:rPr>
      </w:pPr>
    </w:p>
    <w:p w:rsidR="001F547E" w:rsidRDefault="001F547E" w:rsidP="00433FA4">
      <w:pPr>
        <w:jc w:val="both"/>
        <w:rPr>
          <w:b/>
          <w:color w:val="0000FF"/>
          <w:sz w:val="22"/>
          <w:szCs w:val="22"/>
        </w:rPr>
      </w:pPr>
    </w:p>
    <w:p w:rsidR="001F547E" w:rsidRDefault="001F547E" w:rsidP="00433FA4">
      <w:pPr>
        <w:jc w:val="both"/>
        <w:rPr>
          <w:b/>
          <w:color w:val="0000FF"/>
          <w:sz w:val="22"/>
          <w:szCs w:val="22"/>
        </w:rPr>
      </w:pPr>
    </w:p>
    <w:p w:rsidR="001F7B02" w:rsidRDefault="001F7B02" w:rsidP="00433FA4">
      <w:pPr>
        <w:jc w:val="both"/>
        <w:rPr>
          <w:b/>
          <w:color w:val="0000FF"/>
          <w:sz w:val="22"/>
          <w:szCs w:val="22"/>
        </w:rPr>
      </w:pPr>
    </w:p>
    <w:p w:rsidR="00433FA4" w:rsidRPr="00791A2E" w:rsidRDefault="001F547E" w:rsidP="00433FA4">
      <w:pPr>
        <w:jc w:val="both"/>
        <w:rPr>
          <w:b/>
          <w:color w:val="0000FF"/>
          <w:sz w:val="22"/>
          <w:szCs w:val="22"/>
        </w:rPr>
      </w:pPr>
      <w:r>
        <w:rPr>
          <w:b/>
          <w:color w:val="0000FF"/>
          <w:sz w:val="22"/>
          <w:szCs w:val="22"/>
        </w:rPr>
        <w:lastRenderedPageBreak/>
        <w:t>Mo</w:t>
      </w:r>
      <w:r w:rsidR="00433FA4" w:rsidRPr="00791A2E">
        <w:rPr>
          <w:b/>
          <w:color w:val="0000FF"/>
          <w:sz w:val="22"/>
          <w:szCs w:val="22"/>
        </w:rPr>
        <w:t>dalità di richiesta</w:t>
      </w:r>
    </w:p>
    <w:p w:rsidR="00791A2E" w:rsidRPr="00791A2E" w:rsidRDefault="00791A2E" w:rsidP="00433FA4">
      <w:pPr>
        <w:jc w:val="both"/>
        <w:rPr>
          <w:b/>
          <w:color w:val="0000FF"/>
          <w:sz w:val="22"/>
          <w:szCs w:val="22"/>
        </w:rPr>
      </w:pPr>
    </w:p>
    <w:p w:rsidR="00433FA4" w:rsidRPr="00791A2E" w:rsidRDefault="00433FA4" w:rsidP="00433FA4">
      <w:pPr>
        <w:jc w:val="both"/>
        <w:rPr>
          <w:sz w:val="22"/>
          <w:szCs w:val="22"/>
        </w:rPr>
      </w:pPr>
      <w:r w:rsidRPr="00791A2E">
        <w:rPr>
          <w:sz w:val="22"/>
          <w:szCs w:val="22"/>
        </w:rPr>
        <w:t>L’accesso al presente bando è condizionato, oltre che al possesso dei requisiti sopraelencati, anche alla presentazione di apposite domande, nel rispetto della seguente procedura:</w:t>
      </w:r>
    </w:p>
    <w:p w:rsidR="00BA1D88" w:rsidRDefault="00BA1D88" w:rsidP="00433FA4">
      <w:pPr>
        <w:jc w:val="both"/>
        <w:rPr>
          <w:sz w:val="22"/>
          <w:szCs w:val="22"/>
        </w:rPr>
      </w:pPr>
    </w:p>
    <w:p w:rsidR="00922149" w:rsidRPr="001F7B02" w:rsidRDefault="00BA1D88" w:rsidP="00433FA4">
      <w:pPr>
        <w:jc w:val="both"/>
        <w:rPr>
          <w:sz w:val="22"/>
          <w:szCs w:val="22"/>
        </w:rPr>
      </w:pPr>
      <w:r>
        <w:rPr>
          <w:sz w:val="22"/>
          <w:szCs w:val="22"/>
        </w:rPr>
        <w:t>I</w:t>
      </w:r>
      <w:r w:rsidR="00433FA4" w:rsidRPr="00791A2E">
        <w:rPr>
          <w:sz w:val="22"/>
          <w:szCs w:val="22"/>
        </w:rPr>
        <w:t xml:space="preserve">l modulo di presentazione della domanda dovrà essere scaricato dal sito </w:t>
      </w:r>
      <w:hyperlink r:id="rId7" w:history="1">
        <w:r w:rsidR="001F7B02" w:rsidRPr="00E93A49">
          <w:rPr>
            <w:rStyle w:val="Collegamentoipertestuale"/>
            <w:sz w:val="22"/>
            <w:szCs w:val="22"/>
          </w:rPr>
          <w:t>www.entebilaterale.al.it</w:t>
        </w:r>
      </w:hyperlink>
      <w:r w:rsidR="001F7B02">
        <w:rPr>
          <w:sz w:val="22"/>
          <w:szCs w:val="22"/>
        </w:rPr>
        <w:t xml:space="preserve">. </w:t>
      </w:r>
      <w:r w:rsidR="00433FA4" w:rsidRPr="00791A2E">
        <w:rPr>
          <w:sz w:val="22"/>
          <w:szCs w:val="22"/>
        </w:rPr>
        <w:t xml:space="preserve">o ritirato presso gli sportelli </w:t>
      </w:r>
      <w:r w:rsidR="00520455" w:rsidRPr="00791A2E">
        <w:rPr>
          <w:sz w:val="22"/>
          <w:szCs w:val="22"/>
        </w:rPr>
        <w:t xml:space="preserve">provinciali dell’Ente Bilaterale della provincia di </w:t>
      </w:r>
      <w:r w:rsidR="00520455" w:rsidRPr="00791A2E">
        <w:rPr>
          <w:b/>
          <w:sz w:val="22"/>
          <w:szCs w:val="22"/>
        </w:rPr>
        <w:t>Alessandria (dove sarà possibile anche ricevere informazioni ed assistenza alla compilazione)</w:t>
      </w:r>
      <w:r>
        <w:rPr>
          <w:b/>
          <w:sz w:val="22"/>
          <w:szCs w:val="22"/>
        </w:rPr>
        <w:t>.</w:t>
      </w:r>
    </w:p>
    <w:p w:rsidR="00922149" w:rsidRDefault="00922149" w:rsidP="00433FA4">
      <w:pPr>
        <w:jc w:val="both"/>
        <w:rPr>
          <w:b/>
          <w:sz w:val="22"/>
          <w:szCs w:val="22"/>
        </w:rPr>
      </w:pPr>
    </w:p>
    <w:p w:rsidR="00337F38" w:rsidRPr="00791A2E" w:rsidRDefault="00337F38" w:rsidP="00433FA4">
      <w:pPr>
        <w:jc w:val="both"/>
        <w:rPr>
          <w:sz w:val="22"/>
          <w:szCs w:val="22"/>
        </w:rPr>
      </w:pPr>
    </w:p>
    <w:p w:rsidR="00520455" w:rsidRDefault="00520455" w:rsidP="00433FA4">
      <w:pPr>
        <w:jc w:val="both"/>
        <w:rPr>
          <w:sz w:val="22"/>
          <w:szCs w:val="22"/>
        </w:rPr>
      </w:pPr>
      <w:r w:rsidRPr="00791A2E">
        <w:rPr>
          <w:sz w:val="22"/>
          <w:szCs w:val="22"/>
        </w:rPr>
        <w:t xml:space="preserve">La domanda dovrà essere compilata in ogni sua parte ed inviata, mediante </w:t>
      </w:r>
      <w:r w:rsidR="0086304A" w:rsidRPr="00791A2E">
        <w:rPr>
          <w:sz w:val="22"/>
          <w:szCs w:val="22"/>
        </w:rPr>
        <w:t>raccomandata con ricevuta di ritorno ai seguenti indirizzi:</w:t>
      </w:r>
    </w:p>
    <w:p w:rsidR="001F547E" w:rsidRPr="00791A2E" w:rsidRDefault="001F547E" w:rsidP="00433FA4">
      <w:pPr>
        <w:jc w:val="both"/>
        <w:rPr>
          <w:sz w:val="22"/>
          <w:szCs w:val="22"/>
        </w:rPr>
      </w:pPr>
    </w:p>
    <w:p w:rsidR="0086304A" w:rsidRPr="00791A2E" w:rsidRDefault="004A4DC4" w:rsidP="00433FA4">
      <w:pPr>
        <w:jc w:val="both"/>
        <w:rPr>
          <w:sz w:val="22"/>
          <w:szCs w:val="22"/>
        </w:rPr>
      </w:pPr>
      <w:r>
        <w:rPr>
          <w:sz w:val="22"/>
          <w:szCs w:val="22"/>
        </w:rPr>
        <w:t>- Ascom – via Modena 29, Alessandria</w:t>
      </w:r>
    </w:p>
    <w:p w:rsidR="0086304A" w:rsidRPr="00791A2E" w:rsidRDefault="004A4DC4" w:rsidP="00433FA4">
      <w:pPr>
        <w:jc w:val="both"/>
        <w:rPr>
          <w:sz w:val="22"/>
          <w:szCs w:val="22"/>
        </w:rPr>
      </w:pPr>
      <w:r>
        <w:rPr>
          <w:sz w:val="22"/>
          <w:szCs w:val="22"/>
        </w:rPr>
        <w:t xml:space="preserve">- </w:t>
      </w:r>
      <w:proofErr w:type="spellStart"/>
      <w:r>
        <w:rPr>
          <w:sz w:val="22"/>
          <w:szCs w:val="22"/>
        </w:rPr>
        <w:t>Fisascat</w:t>
      </w:r>
      <w:proofErr w:type="spellEnd"/>
      <w:r>
        <w:rPr>
          <w:sz w:val="22"/>
          <w:szCs w:val="22"/>
        </w:rPr>
        <w:t xml:space="preserve"> </w:t>
      </w:r>
      <w:r w:rsidR="001F547E">
        <w:rPr>
          <w:sz w:val="22"/>
          <w:szCs w:val="22"/>
        </w:rPr>
        <w:t>–</w:t>
      </w:r>
      <w:r>
        <w:rPr>
          <w:sz w:val="22"/>
          <w:szCs w:val="22"/>
        </w:rPr>
        <w:t xml:space="preserve"> Cisl</w:t>
      </w:r>
      <w:r w:rsidR="001F547E">
        <w:rPr>
          <w:sz w:val="22"/>
          <w:szCs w:val="22"/>
        </w:rPr>
        <w:t xml:space="preserve"> – via Tripoli 14 – Alessandria </w:t>
      </w:r>
    </w:p>
    <w:p w:rsidR="0086304A" w:rsidRPr="00791A2E" w:rsidRDefault="004A4DC4" w:rsidP="00433FA4">
      <w:pPr>
        <w:jc w:val="both"/>
        <w:rPr>
          <w:sz w:val="22"/>
          <w:szCs w:val="22"/>
        </w:rPr>
      </w:pPr>
      <w:r>
        <w:rPr>
          <w:sz w:val="22"/>
          <w:szCs w:val="22"/>
        </w:rPr>
        <w:t xml:space="preserve">- </w:t>
      </w:r>
      <w:proofErr w:type="spellStart"/>
      <w:r>
        <w:rPr>
          <w:sz w:val="22"/>
          <w:szCs w:val="22"/>
        </w:rPr>
        <w:t>Filcams</w:t>
      </w:r>
      <w:proofErr w:type="spellEnd"/>
      <w:r>
        <w:rPr>
          <w:sz w:val="22"/>
          <w:szCs w:val="22"/>
        </w:rPr>
        <w:t xml:space="preserve"> </w:t>
      </w:r>
      <w:r w:rsidR="001F547E">
        <w:rPr>
          <w:sz w:val="22"/>
          <w:szCs w:val="22"/>
        </w:rPr>
        <w:t>–</w:t>
      </w:r>
      <w:r>
        <w:rPr>
          <w:sz w:val="22"/>
          <w:szCs w:val="22"/>
        </w:rPr>
        <w:t xml:space="preserve"> Cgil</w:t>
      </w:r>
      <w:r w:rsidR="001F547E">
        <w:rPr>
          <w:sz w:val="22"/>
          <w:szCs w:val="22"/>
        </w:rPr>
        <w:t xml:space="preserve"> – via Cavour 27 - Alessandria</w:t>
      </w:r>
    </w:p>
    <w:p w:rsidR="0086304A" w:rsidRPr="00791A2E" w:rsidRDefault="004A4DC4" w:rsidP="00433FA4">
      <w:pPr>
        <w:jc w:val="both"/>
        <w:rPr>
          <w:sz w:val="22"/>
          <w:szCs w:val="22"/>
        </w:rPr>
      </w:pPr>
      <w:r>
        <w:rPr>
          <w:sz w:val="22"/>
          <w:szCs w:val="22"/>
        </w:rPr>
        <w:t xml:space="preserve">- </w:t>
      </w:r>
      <w:proofErr w:type="spellStart"/>
      <w:r>
        <w:rPr>
          <w:sz w:val="22"/>
          <w:szCs w:val="22"/>
        </w:rPr>
        <w:t>Uiltucs</w:t>
      </w:r>
      <w:proofErr w:type="spellEnd"/>
      <w:r>
        <w:rPr>
          <w:sz w:val="22"/>
          <w:szCs w:val="22"/>
        </w:rPr>
        <w:t xml:space="preserve"> </w:t>
      </w:r>
      <w:r w:rsidR="001F547E">
        <w:rPr>
          <w:sz w:val="22"/>
          <w:szCs w:val="22"/>
        </w:rPr>
        <w:t>–</w:t>
      </w:r>
      <w:r>
        <w:rPr>
          <w:sz w:val="22"/>
          <w:szCs w:val="22"/>
        </w:rPr>
        <w:t xml:space="preserve"> Uil</w:t>
      </w:r>
      <w:r w:rsidR="001F547E">
        <w:rPr>
          <w:sz w:val="22"/>
          <w:szCs w:val="22"/>
        </w:rPr>
        <w:t xml:space="preserve"> – via Fiume 10 – Alessandria </w:t>
      </w:r>
    </w:p>
    <w:p w:rsidR="00337F38" w:rsidRPr="00791A2E" w:rsidRDefault="00337F38" w:rsidP="00433FA4">
      <w:pPr>
        <w:jc w:val="both"/>
        <w:rPr>
          <w:sz w:val="22"/>
          <w:szCs w:val="22"/>
        </w:rPr>
      </w:pPr>
    </w:p>
    <w:p w:rsidR="0086304A" w:rsidRPr="00791A2E" w:rsidRDefault="00337F38" w:rsidP="00433FA4">
      <w:pPr>
        <w:jc w:val="both"/>
        <w:rPr>
          <w:sz w:val="22"/>
          <w:szCs w:val="22"/>
        </w:rPr>
      </w:pPr>
      <w:r w:rsidRPr="00791A2E">
        <w:rPr>
          <w:sz w:val="22"/>
          <w:szCs w:val="22"/>
        </w:rPr>
        <w:t>e</w:t>
      </w:r>
      <w:r w:rsidR="0086304A" w:rsidRPr="00791A2E">
        <w:rPr>
          <w:sz w:val="22"/>
          <w:szCs w:val="22"/>
        </w:rPr>
        <w:t>ntro e non oltr</w:t>
      </w:r>
      <w:r w:rsidRPr="00791A2E">
        <w:rPr>
          <w:sz w:val="22"/>
          <w:szCs w:val="22"/>
        </w:rPr>
        <w:t xml:space="preserve">e i termini indicati nella tabella riportata al punto seguente (farà fede il timbro postale). </w:t>
      </w:r>
    </w:p>
    <w:p w:rsidR="00337F38" w:rsidRPr="00791A2E" w:rsidRDefault="00337F38" w:rsidP="00433FA4">
      <w:pPr>
        <w:jc w:val="both"/>
        <w:rPr>
          <w:sz w:val="22"/>
          <w:szCs w:val="22"/>
        </w:rPr>
      </w:pPr>
    </w:p>
    <w:p w:rsidR="00922149" w:rsidRDefault="00337F38" w:rsidP="00433FA4">
      <w:pPr>
        <w:jc w:val="both"/>
        <w:rPr>
          <w:b/>
          <w:color w:val="0000FF"/>
          <w:sz w:val="22"/>
          <w:szCs w:val="22"/>
        </w:rPr>
      </w:pPr>
      <w:r w:rsidRPr="00791A2E">
        <w:rPr>
          <w:sz w:val="22"/>
          <w:szCs w:val="22"/>
        </w:rPr>
        <w:t>In alternativa sarà possibile consegnare le domande presso gli sportelli provinciali dell’Ente Bilaterale</w:t>
      </w:r>
      <w:r w:rsidR="001F547E">
        <w:rPr>
          <w:sz w:val="22"/>
          <w:szCs w:val="22"/>
        </w:rPr>
        <w:t xml:space="preserve"> (farà fede la data apposta dal funzionario dell’Ente Bilaterale)</w:t>
      </w:r>
      <w:r w:rsidR="00922149">
        <w:rPr>
          <w:sz w:val="22"/>
          <w:szCs w:val="22"/>
        </w:rPr>
        <w:t>.</w:t>
      </w:r>
    </w:p>
    <w:p w:rsidR="00922149" w:rsidRDefault="00922149" w:rsidP="00433FA4">
      <w:pPr>
        <w:jc w:val="both"/>
        <w:rPr>
          <w:b/>
          <w:color w:val="0000FF"/>
          <w:sz w:val="22"/>
          <w:szCs w:val="22"/>
        </w:rPr>
      </w:pPr>
    </w:p>
    <w:p w:rsidR="00922149" w:rsidRDefault="00922149" w:rsidP="00433FA4">
      <w:pPr>
        <w:jc w:val="both"/>
        <w:rPr>
          <w:b/>
          <w:color w:val="0000FF"/>
          <w:sz w:val="22"/>
          <w:szCs w:val="22"/>
        </w:rPr>
      </w:pPr>
    </w:p>
    <w:p w:rsidR="0086304A" w:rsidRPr="00791A2E" w:rsidRDefault="0086304A" w:rsidP="00433FA4">
      <w:pPr>
        <w:jc w:val="both"/>
        <w:rPr>
          <w:b/>
          <w:color w:val="0000FF"/>
          <w:sz w:val="22"/>
          <w:szCs w:val="22"/>
        </w:rPr>
      </w:pPr>
      <w:r w:rsidRPr="00791A2E">
        <w:rPr>
          <w:b/>
          <w:color w:val="0000FF"/>
          <w:sz w:val="22"/>
          <w:szCs w:val="22"/>
        </w:rPr>
        <w:t>Periodo di validità del Bando</w:t>
      </w:r>
    </w:p>
    <w:p w:rsidR="00922149" w:rsidRDefault="00922149" w:rsidP="00433FA4">
      <w:pPr>
        <w:jc w:val="both"/>
        <w:rPr>
          <w:sz w:val="22"/>
          <w:szCs w:val="22"/>
        </w:rPr>
      </w:pPr>
    </w:p>
    <w:p w:rsidR="0086304A" w:rsidRDefault="0086304A" w:rsidP="00433FA4">
      <w:pPr>
        <w:jc w:val="both"/>
        <w:rPr>
          <w:sz w:val="22"/>
          <w:szCs w:val="22"/>
        </w:rPr>
      </w:pPr>
      <w:r w:rsidRPr="00791A2E">
        <w:rPr>
          <w:sz w:val="22"/>
          <w:szCs w:val="22"/>
        </w:rPr>
        <w:t>Il bando sarà aperto per tutto l’anno 2014 con assegnazione trimestrale dei voucher, nel rispetto delle seguenti scadenze:</w:t>
      </w:r>
    </w:p>
    <w:p w:rsidR="00922149" w:rsidRPr="00791A2E" w:rsidRDefault="00922149" w:rsidP="00433FA4">
      <w:pPr>
        <w:jc w:val="both"/>
        <w:rPr>
          <w:sz w:val="22"/>
          <w:szCs w:val="22"/>
        </w:rPr>
      </w:pPr>
    </w:p>
    <w:p w:rsidR="0086304A" w:rsidRPr="00791A2E" w:rsidRDefault="0086304A" w:rsidP="00433FA4">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59"/>
        <w:gridCol w:w="3260"/>
      </w:tblGrid>
      <w:tr w:rsidR="0086304A" w:rsidRPr="00791A2E" w:rsidTr="00791A2E">
        <w:tc>
          <w:tcPr>
            <w:tcW w:w="3259" w:type="dxa"/>
          </w:tcPr>
          <w:p w:rsidR="0086304A" w:rsidRPr="00791A2E" w:rsidRDefault="0086304A" w:rsidP="00791A2E">
            <w:pPr>
              <w:jc w:val="center"/>
              <w:rPr>
                <w:color w:val="0000FF"/>
                <w:sz w:val="22"/>
                <w:szCs w:val="22"/>
              </w:rPr>
            </w:pPr>
            <w:r w:rsidRPr="00791A2E">
              <w:rPr>
                <w:color w:val="0000FF"/>
                <w:sz w:val="22"/>
                <w:szCs w:val="22"/>
              </w:rPr>
              <w:t>periodo di fruizione pasti</w:t>
            </w:r>
          </w:p>
        </w:tc>
        <w:tc>
          <w:tcPr>
            <w:tcW w:w="3259" w:type="dxa"/>
          </w:tcPr>
          <w:p w:rsidR="0086304A" w:rsidRPr="00791A2E" w:rsidRDefault="00337F38" w:rsidP="00791A2E">
            <w:pPr>
              <w:jc w:val="center"/>
              <w:rPr>
                <w:color w:val="0000FF"/>
                <w:sz w:val="22"/>
                <w:szCs w:val="22"/>
              </w:rPr>
            </w:pPr>
            <w:r w:rsidRPr="00791A2E">
              <w:rPr>
                <w:color w:val="0000FF"/>
                <w:sz w:val="22"/>
                <w:szCs w:val="22"/>
              </w:rPr>
              <w:t>s</w:t>
            </w:r>
            <w:r w:rsidR="0086304A" w:rsidRPr="00791A2E">
              <w:rPr>
                <w:color w:val="0000FF"/>
                <w:sz w:val="22"/>
                <w:szCs w:val="22"/>
              </w:rPr>
              <w:t>cadenza presentazione domande</w:t>
            </w:r>
          </w:p>
        </w:tc>
        <w:tc>
          <w:tcPr>
            <w:tcW w:w="3260" w:type="dxa"/>
          </w:tcPr>
          <w:p w:rsidR="0086304A" w:rsidRPr="00791A2E" w:rsidRDefault="00A50F0C" w:rsidP="00791A2E">
            <w:pPr>
              <w:jc w:val="center"/>
              <w:rPr>
                <w:color w:val="0000FF"/>
                <w:sz w:val="22"/>
                <w:szCs w:val="22"/>
              </w:rPr>
            </w:pPr>
            <w:r w:rsidRPr="00791A2E">
              <w:rPr>
                <w:color w:val="0000FF"/>
                <w:sz w:val="22"/>
                <w:szCs w:val="22"/>
              </w:rPr>
              <w:t>d</w:t>
            </w:r>
            <w:r w:rsidR="0086304A" w:rsidRPr="00791A2E">
              <w:rPr>
                <w:color w:val="0000FF"/>
                <w:sz w:val="22"/>
                <w:szCs w:val="22"/>
              </w:rPr>
              <w:t>ata presentazione graduatoria</w:t>
            </w:r>
          </w:p>
        </w:tc>
      </w:tr>
      <w:tr w:rsidR="0086304A" w:rsidRPr="00791A2E" w:rsidTr="00791A2E">
        <w:tc>
          <w:tcPr>
            <w:tcW w:w="3259" w:type="dxa"/>
          </w:tcPr>
          <w:p w:rsidR="0086304A" w:rsidRPr="00791A2E" w:rsidRDefault="0086304A" w:rsidP="004A4DC4">
            <w:pPr>
              <w:jc w:val="both"/>
              <w:rPr>
                <w:sz w:val="22"/>
                <w:szCs w:val="22"/>
              </w:rPr>
            </w:pPr>
            <w:r w:rsidRPr="00791A2E">
              <w:rPr>
                <w:b/>
                <w:color w:val="FF6600"/>
                <w:sz w:val="22"/>
                <w:szCs w:val="22"/>
              </w:rPr>
              <w:t>A</w:t>
            </w:r>
            <w:r w:rsidR="004A4DC4">
              <w:rPr>
                <w:sz w:val="22"/>
                <w:szCs w:val="22"/>
              </w:rPr>
              <w:t xml:space="preserve"> – 10 settembre 2013</w:t>
            </w:r>
            <w:r w:rsidRPr="00791A2E">
              <w:rPr>
                <w:sz w:val="22"/>
                <w:szCs w:val="22"/>
              </w:rPr>
              <w:t>-</w:t>
            </w:r>
            <w:r w:rsidR="00922149">
              <w:rPr>
                <w:sz w:val="22"/>
                <w:szCs w:val="22"/>
              </w:rPr>
              <w:t xml:space="preserve">15 giugno </w:t>
            </w:r>
            <w:r w:rsidRPr="00791A2E">
              <w:rPr>
                <w:sz w:val="22"/>
                <w:szCs w:val="22"/>
              </w:rPr>
              <w:t>201</w:t>
            </w:r>
            <w:r w:rsidR="00922149">
              <w:rPr>
                <w:sz w:val="22"/>
                <w:szCs w:val="22"/>
              </w:rPr>
              <w:t>4</w:t>
            </w:r>
          </w:p>
        </w:tc>
        <w:tc>
          <w:tcPr>
            <w:tcW w:w="3259" w:type="dxa"/>
          </w:tcPr>
          <w:p w:rsidR="0086304A" w:rsidRPr="00791A2E" w:rsidRDefault="00922149" w:rsidP="00922149">
            <w:pPr>
              <w:jc w:val="center"/>
              <w:rPr>
                <w:sz w:val="22"/>
                <w:szCs w:val="22"/>
              </w:rPr>
            </w:pPr>
            <w:r>
              <w:rPr>
                <w:sz w:val="22"/>
                <w:szCs w:val="22"/>
              </w:rPr>
              <w:t>30</w:t>
            </w:r>
            <w:r w:rsidR="0086304A" w:rsidRPr="00791A2E">
              <w:rPr>
                <w:sz w:val="22"/>
                <w:szCs w:val="22"/>
              </w:rPr>
              <w:t xml:space="preserve"> </w:t>
            </w:r>
            <w:r>
              <w:rPr>
                <w:sz w:val="22"/>
                <w:szCs w:val="22"/>
              </w:rPr>
              <w:t>giugno</w:t>
            </w:r>
            <w:r w:rsidR="0086304A" w:rsidRPr="00791A2E">
              <w:rPr>
                <w:sz w:val="22"/>
                <w:szCs w:val="22"/>
              </w:rPr>
              <w:t xml:space="preserve"> 2014</w:t>
            </w:r>
          </w:p>
        </w:tc>
        <w:tc>
          <w:tcPr>
            <w:tcW w:w="3260" w:type="dxa"/>
          </w:tcPr>
          <w:p w:rsidR="0086304A" w:rsidRPr="00791A2E" w:rsidRDefault="00922149" w:rsidP="00791A2E">
            <w:pPr>
              <w:jc w:val="center"/>
              <w:rPr>
                <w:sz w:val="22"/>
                <w:szCs w:val="22"/>
              </w:rPr>
            </w:pPr>
            <w:r>
              <w:rPr>
                <w:sz w:val="22"/>
                <w:szCs w:val="22"/>
              </w:rPr>
              <w:t>15 luglio</w:t>
            </w:r>
            <w:r w:rsidR="0086304A" w:rsidRPr="00791A2E">
              <w:rPr>
                <w:sz w:val="22"/>
                <w:szCs w:val="22"/>
              </w:rPr>
              <w:t xml:space="preserve"> 2014</w:t>
            </w:r>
          </w:p>
        </w:tc>
      </w:tr>
      <w:tr w:rsidR="0086304A" w:rsidRPr="00791A2E" w:rsidTr="00791A2E">
        <w:tc>
          <w:tcPr>
            <w:tcW w:w="3259" w:type="dxa"/>
          </w:tcPr>
          <w:p w:rsidR="0086304A" w:rsidRPr="00791A2E" w:rsidRDefault="0086304A" w:rsidP="00922149">
            <w:pPr>
              <w:jc w:val="both"/>
              <w:rPr>
                <w:sz w:val="22"/>
                <w:szCs w:val="22"/>
              </w:rPr>
            </w:pPr>
            <w:r w:rsidRPr="00791A2E">
              <w:rPr>
                <w:b/>
                <w:color w:val="FF6600"/>
                <w:sz w:val="22"/>
                <w:szCs w:val="22"/>
              </w:rPr>
              <w:t>B</w:t>
            </w:r>
            <w:r w:rsidRPr="00791A2E">
              <w:rPr>
                <w:sz w:val="22"/>
                <w:szCs w:val="22"/>
              </w:rPr>
              <w:t xml:space="preserve"> – 1</w:t>
            </w:r>
            <w:r w:rsidR="00922149">
              <w:rPr>
                <w:sz w:val="22"/>
                <w:szCs w:val="22"/>
              </w:rPr>
              <w:t>0</w:t>
            </w:r>
            <w:r w:rsidRPr="00791A2E">
              <w:rPr>
                <w:sz w:val="22"/>
                <w:szCs w:val="22"/>
              </w:rPr>
              <w:t xml:space="preserve"> </w:t>
            </w:r>
            <w:r w:rsidR="00922149">
              <w:rPr>
                <w:sz w:val="22"/>
                <w:szCs w:val="22"/>
              </w:rPr>
              <w:t>settembre</w:t>
            </w:r>
            <w:r w:rsidRPr="00791A2E">
              <w:rPr>
                <w:sz w:val="22"/>
                <w:szCs w:val="22"/>
              </w:rPr>
              <w:t xml:space="preserve">-31 </w:t>
            </w:r>
            <w:r w:rsidR="00922149">
              <w:rPr>
                <w:sz w:val="22"/>
                <w:szCs w:val="22"/>
              </w:rPr>
              <w:t>dicembre</w:t>
            </w:r>
            <w:r w:rsidRPr="00791A2E">
              <w:rPr>
                <w:sz w:val="22"/>
                <w:szCs w:val="22"/>
              </w:rPr>
              <w:t xml:space="preserve"> 2014</w:t>
            </w:r>
          </w:p>
        </w:tc>
        <w:tc>
          <w:tcPr>
            <w:tcW w:w="3259" w:type="dxa"/>
          </w:tcPr>
          <w:p w:rsidR="0086304A" w:rsidRPr="00791A2E" w:rsidRDefault="00922149" w:rsidP="00922149">
            <w:pPr>
              <w:jc w:val="center"/>
              <w:rPr>
                <w:sz w:val="22"/>
                <w:szCs w:val="22"/>
              </w:rPr>
            </w:pPr>
            <w:r>
              <w:rPr>
                <w:sz w:val="22"/>
                <w:szCs w:val="22"/>
              </w:rPr>
              <w:t>15 gennaio</w:t>
            </w:r>
            <w:r w:rsidR="0086304A" w:rsidRPr="00791A2E">
              <w:rPr>
                <w:sz w:val="22"/>
                <w:szCs w:val="22"/>
              </w:rPr>
              <w:t xml:space="preserve"> 201</w:t>
            </w:r>
            <w:r>
              <w:rPr>
                <w:sz w:val="22"/>
                <w:szCs w:val="22"/>
              </w:rPr>
              <w:t>5</w:t>
            </w:r>
          </w:p>
        </w:tc>
        <w:tc>
          <w:tcPr>
            <w:tcW w:w="3260" w:type="dxa"/>
          </w:tcPr>
          <w:p w:rsidR="0086304A" w:rsidRPr="00791A2E" w:rsidRDefault="00922149" w:rsidP="00922149">
            <w:pPr>
              <w:jc w:val="center"/>
              <w:rPr>
                <w:sz w:val="22"/>
                <w:szCs w:val="22"/>
              </w:rPr>
            </w:pPr>
            <w:r>
              <w:rPr>
                <w:sz w:val="22"/>
                <w:szCs w:val="22"/>
              </w:rPr>
              <w:t xml:space="preserve">30 gennaio </w:t>
            </w:r>
            <w:r w:rsidR="0086304A" w:rsidRPr="00791A2E">
              <w:rPr>
                <w:sz w:val="22"/>
                <w:szCs w:val="22"/>
              </w:rPr>
              <w:t>201</w:t>
            </w:r>
            <w:r>
              <w:rPr>
                <w:sz w:val="22"/>
                <w:szCs w:val="22"/>
              </w:rPr>
              <w:t>5</w:t>
            </w:r>
          </w:p>
        </w:tc>
      </w:tr>
      <w:tr w:rsidR="0086304A" w:rsidRPr="00791A2E" w:rsidTr="00791A2E">
        <w:tc>
          <w:tcPr>
            <w:tcW w:w="3259" w:type="dxa"/>
          </w:tcPr>
          <w:p w:rsidR="0086304A" w:rsidRPr="00791A2E" w:rsidRDefault="0086304A" w:rsidP="00922149">
            <w:pPr>
              <w:jc w:val="both"/>
              <w:rPr>
                <w:sz w:val="22"/>
                <w:szCs w:val="22"/>
              </w:rPr>
            </w:pPr>
            <w:r w:rsidRPr="00791A2E">
              <w:rPr>
                <w:b/>
                <w:color w:val="FF6600"/>
                <w:sz w:val="22"/>
                <w:szCs w:val="22"/>
              </w:rPr>
              <w:t>C</w:t>
            </w:r>
            <w:r w:rsidRPr="00791A2E">
              <w:rPr>
                <w:sz w:val="22"/>
                <w:szCs w:val="22"/>
              </w:rPr>
              <w:t xml:space="preserve"> – </w:t>
            </w:r>
            <w:r w:rsidR="00922149">
              <w:rPr>
                <w:sz w:val="22"/>
                <w:szCs w:val="22"/>
              </w:rPr>
              <w:t>1 gennaio 2015 – 31 marzo 2015</w:t>
            </w:r>
          </w:p>
        </w:tc>
        <w:tc>
          <w:tcPr>
            <w:tcW w:w="3259" w:type="dxa"/>
          </w:tcPr>
          <w:p w:rsidR="0086304A" w:rsidRPr="00791A2E" w:rsidRDefault="0086304A" w:rsidP="00922149">
            <w:pPr>
              <w:jc w:val="center"/>
              <w:rPr>
                <w:sz w:val="22"/>
                <w:szCs w:val="22"/>
              </w:rPr>
            </w:pPr>
            <w:r w:rsidRPr="00791A2E">
              <w:rPr>
                <w:sz w:val="22"/>
                <w:szCs w:val="22"/>
              </w:rPr>
              <w:t xml:space="preserve">15 </w:t>
            </w:r>
            <w:r w:rsidR="00922149">
              <w:rPr>
                <w:sz w:val="22"/>
                <w:szCs w:val="22"/>
              </w:rPr>
              <w:t>aprile</w:t>
            </w:r>
            <w:r w:rsidRPr="00791A2E">
              <w:rPr>
                <w:sz w:val="22"/>
                <w:szCs w:val="22"/>
              </w:rPr>
              <w:t xml:space="preserve"> 201</w:t>
            </w:r>
            <w:r w:rsidR="00922149">
              <w:rPr>
                <w:sz w:val="22"/>
                <w:szCs w:val="22"/>
              </w:rPr>
              <w:t>5</w:t>
            </w:r>
          </w:p>
        </w:tc>
        <w:tc>
          <w:tcPr>
            <w:tcW w:w="3260" w:type="dxa"/>
          </w:tcPr>
          <w:p w:rsidR="0086304A" w:rsidRPr="00791A2E" w:rsidRDefault="0086304A" w:rsidP="00922149">
            <w:pPr>
              <w:jc w:val="center"/>
              <w:rPr>
                <w:sz w:val="22"/>
                <w:szCs w:val="22"/>
              </w:rPr>
            </w:pPr>
            <w:r w:rsidRPr="00791A2E">
              <w:rPr>
                <w:sz w:val="22"/>
                <w:szCs w:val="22"/>
              </w:rPr>
              <w:t xml:space="preserve">30 </w:t>
            </w:r>
            <w:r w:rsidR="00922149">
              <w:rPr>
                <w:sz w:val="22"/>
                <w:szCs w:val="22"/>
              </w:rPr>
              <w:t>aprile</w:t>
            </w:r>
            <w:r w:rsidRPr="00791A2E">
              <w:rPr>
                <w:sz w:val="22"/>
                <w:szCs w:val="22"/>
              </w:rPr>
              <w:t xml:space="preserve"> 201</w:t>
            </w:r>
            <w:r w:rsidR="00922149">
              <w:rPr>
                <w:sz w:val="22"/>
                <w:szCs w:val="22"/>
              </w:rPr>
              <w:t>5</w:t>
            </w:r>
          </w:p>
        </w:tc>
      </w:tr>
      <w:tr w:rsidR="0086304A" w:rsidRPr="00791A2E" w:rsidTr="00791A2E">
        <w:tc>
          <w:tcPr>
            <w:tcW w:w="3259" w:type="dxa"/>
          </w:tcPr>
          <w:p w:rsidR="0086304A" w:rsidRPr="00791A2E" w:rsidRDefault="0086304A" w:rsidP="00922149">
            <w:pPr>
              <w:jc w:val="both"/>
              <w:rPr>
                <w:sz w:val="22"/>
                <w:szCs w:val="22"/>
              </w:rPr>
            </w:pPr>
            <w:r w:rsidRPr="00791A2E">
              <w:rPr>
                <w:b/>
                <w:color w:val="FF6600"/>
                <w:sz w:val="22"/>
                <w:szCs w:val="22"/>
              </w:rPr>
              <w:t>D</w:t>
            </w:r>
            <w:r w:rsidRPr="00791A2E">
              <w:rPr>
                <w:sz w:val="22"/>
                <w:szCs w:val="22"/>
              </w:rPr>
              <w:t xml:space="preserve">- 1 </w:t>
            </w:r>
            <w:r w:rsidR="00922149">
              <w:rPr>
                <w:sz w:val="22"/>
                <w:szCs w:val="22"/>
              </w:rPr>
              <w:t xml:space="preserve">aprile </w:t>
            </w:r>
            <w:r w:rsidRPr="00791A2E">
              <w:rPr>
                <w:sz w:val="22"/>
                <w:szCs w:val="22"/>
              </w:rPr>
              <w:t>-</w:t>
            </w:r>
            <w:r w:rsidR="00922149">
              <w:rPr>
                <w:sz w:val="22"/>
                <w:szCs w:val="22"/>
              </w:rPr>
              <w:t>15 giugno 2015</w:t>
            </w:r>
          </w:p>
        </w:tc>
        <w:tc>
          <w:tcPr>
            <w:tcW w:w="3259" w:type="dxa"/>
          </w:tcPr>
          <w:p w:rsidR="0086304A" w:rsidRPr="00791A2E" w:rsidRDefault="00922149" w:rsidP="00922149">
            <w:pPr>
              <w:jc w:val="center"/>
              <w:rPr>
                <w:sz w:val="22"/>
                <w:szCs w:val="22"/>
              </w:rPr>
            </w:pPr>
            <w:r>
              <w:rPr>
                <w:sz w:val="22"/>
                <w:szCs w:val="22"/>
              </w:rPr>
              <w:t xml:space="preserve">30 giugno </w:t>
            </w:r>
            <w:r w:rsidR="0086304A" w:rsidRPr="00791A2E">
              <w:rPr>
                <w:sz w:val="22"/>
                <w:szCs w:val="22"/>
              </w:rPr>
              <w:t>2015</w:t>
            </w:r>
          </w:p>
        </w:tc>
        <w:tc>
          <w:tcPr>
            <w:tcW w:w="3260" w:type="dxa"/>
          </w:tcPr>
          <w:p w:rsidR="0086304A" w:rsidRPr="00791A2E" w:rsidRDefault="00922149" w:rsidP="00922149">
            <w:pPr>
              <w:jc w:val="center"/>
              <w:rPr>
                <w:sz w:val="22"/>
                <w:szCs w:val="22"/>
              </w:rPr>
            </w:pPr>
            <w:r>
              <w:rPr>
                <w:sz w:val="22"/>
                <w:szCs w:val="22"/>
              </w:rPr>
              <w:t>1 luglio</w:t>
            </w:r>
            <w:r w:rsidR="0086304A" w:rsidRPr="00791A2E">
              <w:rPr>
                <w:sz w:val="22"/>
                <w:szCs w:val="22"/>
              </w:rPr>
              <w:t xml:space="preserve"> 2015</w:t>
            </w:r>
          </w:p>
        </w:tc>
      </w:tr>
    </w:tbl>
    <w:p w:rsidR="0086304A" w:rsidRPr="00791A2E" w:rsidRDefault="0086304A" w:rsidP="00433FA4">
      <w:pPr>
        <w:jc w:val="both"/>
        <w:rPr>
          <w:sz w:val="22"/>
          <w:szCs w:val="22"/>
        </w:rPr>
      </w:pPr>
    </w:p>
    <w:p w:rsidR="001F547E" w:rsidRDefault="001F547E" w:rsidP="00433FA4">
      <w:pPr>
        <w:jc w:val="both"/>
        <w:rPr>
          <w:color w:val="0000FF"/>
          <w:sz w:val="22"/>
          <w:szCs w:val="22"/>
        </w:rPr>
      </w:pPr>
    </w:p>
    <w:p w:rsidR="00A50F0C" w:rsidRDefault="00A50F0C" w:rsidP="00433FA4">
      <w:pPr>
        <w:jc w:val="both"/>
        <w:rPr>
          <w:b/>
          <w:color w:val="0000FF"/>
          <w:sz w:val="22"/>
          <w:szCs w:val="22"/>
        </w:rPr>
      </w:pPr>
      <w:r w:rsidRPr="00922149">
        <w:rPr>
          <w:b/>
          <w:color w:val="0000FF"/>
          <w:sz w:val="22"/>
          <w:szCs w:val="22"/>
        </w:rPr>
        <w:t>Pubblicazione delle graduatorie</w:t>
      </w:r>
    </w:p>
    <w:p w:rsidR="00922149" w:rsidRPr="00922149" w:rsidRDefault="00922149" w:rsidP="00433FA4">
      <w:pPr>
        <w:jc w:val="both"/>
        <w:rPr>
          <w:b/>
          <w:color w:val="0000FF"/>
          <w:sz w:val="22"/>
          <w:szCs w:val="22"/>
        </w:rPr>
      </w:pPr>
    </w:p>
    <w:p w:rsidR="00A50F0C" w:rsidRPr="00791A2E" w:rsidRDefault="00A50F0C" w:rsidP="00433FA4">
      <w:pPr>
        <w:jc w:val="both"/>
        <w:rPr>
          <w:sz w:val="22"/>
          <w:szCs w:val="22"/>
        </w:rPr>
      </w:pPr>
      <w:r w:rsidRPr="00791A2E">
        <w:rPr>
          <w:sz w:val="22"/>
          <w:szCs w:val="22"/>
        </w:rPr>
        <w:t>Le graduatorie riferite a ciascun periodo indicate nella tabella del punto precedente (A,B,C,D) saranno pubblicate entro le date suindicate con i seguenti mezzi:</w:t>
      </w:r>
    </w:p>
    <w:p w:rsidR="00A50F0C" w:rsidRPr="00791A2E" w:rsidRDefault="00A50F0C" w:rsidP="00433FA4">
      <w:pPr>
        <w:jc w:val="both"/>
        <w:rPr>
          <w:sz w:val="22"/>
          <w:szCs w:val="22"/>
        </w:rPr>
      </w:pPr>
    </w:p>
    <w:p w:rsidR="00A50F0C" w:rsidRDefault="00A50F0C" w:rsidP="00A50F0C">
      <w:pPr>
        <w:numPr>
          <w:ilvl w:val="0"/>
          <w:numId w:val="2"/>
        </w:numPr>
        <w:jc w:val="both"/>
        <w:rPr>
          <w:sz w:val="22"/>
          <w:szCs w:val="22"/>
        </w:rPr>
      </w:pPr>
      <w:r w:rsidRPr="00791A2E">
        <w:rPr>
          <w:sz w:val="22"/>
          <w:szCs w:val="22"/>
        </w:rPr>
        <w:t>sito internet dell’Ente Bilaterale</w:t>
      </w:r>
      <w:r w:rsidR="00BE4F2F">
        <w:rPr>
          <w:sz w:val="22"/>
          <w:szCs w:val="22"/>
        </w:rPr>
        <w:t xml:space="preserve"> del Turismo</w:t>
      </w:r>
      <w:r w:rsidRPr="00791A2E">
        <w:rPr>
          <w:sz w:val="22"/>
          <w:szCs w:val="22"/>
        </w:rPr>
        <w:t xml:space="preserve"> della Provincia di Alessandria</w:t>
      </w:r>
    </w:p>
    <w:p w:rsidR="00BE4F2F" w:rsidRPr="00791A2E" w:rsidRDefault="00BE4F2F" w:rsidP="00A50F0C">
      <w:pPr>
        <w:numPr>
          <w:ilvl w:val="0"/>
          <w:numId w:val="2"/>
        </w:numPr>
        <w:jc w:val="both"/>
        <w:rPr>
          <w:sz w:val="22"/>
          <w:szCs w:val="22"/>
        </w:rPr>
      </w:pPr>
      <w:r>
        <w:rPr>
          <w:sz w:val="22"/>
          <w:szCs w:val="22"/>
        </w:rPr>
        <w:t xml:space="preserve">sito internet dell’Ente Bilaterale del Terziario della Provincia di Alessandria </w:t>
      </w:r>
    </w:p>
    <w:p w:rsidR="00A50F0C" w:rsidRPr="00791A2E" w:rsidRDefault="00A50F0C" w:rsidP="00A50F0C">
      <w:pPr>
        <w:jc w:val="both"/>
        <w:rPr>
          <w:sz w:val="22"/>
          <w:szCs w:val="22"/>
        </w:rPr>
      </w:pPr>
    </w:p>
    <w:p w:rsidR="00A50F0C" w:rsidRDefault="00A50F0C" w:rsidP="00A50F0C">
      <w:pPr>
        <w:jc w:val="both"/>
        <w:rPr>
          <w:sz w:val="22"/>
          <w:szCs w:val="22"/>
        </w:rPr>
      </w:pPr>
    </w:p>
    <w:p w:rsidR="00CC780C" w:rsidRPr="00791A2E" w:rsidRDefault="00CC780C" w:rsidP="00A50F0C">
      <w:pPr>
        <w:jc w:val="both"/>
        <w:rPr>
          <w:sz w:val="22"/>
          <w:szCs w:val="22"/>
        </w:rPr>
      </w:pPr>
      <w:r>
        <w:rPr>
          <w:sz w:val="22"/>
          <w:szCs w:val="22"/>
        </w:rPr>
        <w:t xml:space="preserve">L’importo di ogni voucher sarà corrisposto sotto forma di </w:t>
      </w:r>
      <w:r w:rsidRPr="00CC780C">
        <w:rPr>
          <w:b/>
          <w:sz w:val="22"/>
          <w:szCs w:val="22"/>
        </w:rPr>
        <w:t>assegno bancario</w:t>
      </w:r>
      <w:r>
        <w:rPr>
          <w:sz w:val="22"/>
          <w:szCs w:val="22"/>
        </w:rPr>
        <w:t xml:space="preserve">. </w:t>
      </w:r>
    </w:p>
    <w:p w:rsidR="00A50F0C" w:rsidRPr="00791A2E" w:rsidRDefault="00A50F0C" w:rsidP="00A50F0C">
      <w:pPr>
        <w:jc w:val="both"/>
        <w:rPr>
          <w:sz w:val="22"/>
          <w:szCs w:val="22"/>
        </w:rPr>
      </w:pPr>
    </w:p>
    <w:p w:rsidR="00922149" w:rsidRDefault="00922149" w:rsidP="000B13C7">
      <w:pPr>
        <w:jc w:val="both"/>
        <w:rPr>
          <w:color w:val="0000FF"/>
          <w:sz w:val="22"/>
          <w:szCs w:val="22"/>
        </w:rPr>
      </w:pPr>
    </w:p>
    <w:p w:rsidR="00BE4F2F" w:rsidRDefault="00BE4F2F" w:rsidP="000B13C7">
      <w:pPr>
        <w:jc w:val="both"/>
        <w:rPr>
          <w:color w:val="0000FF"/>
          <w:sz w:val="22"/>
          <w:szCs w:val="22"/>
        </w:rPr>
      </w:pPr>
    </w:p>
    <w:p w:rsidR="00BA1D88" w:rsidRDefault="00BA1D88" w:rsidP="000B13C7">
      <w:pPr>
        <w:jc w:val="both"/>
        <w:rPr>
          <w:b/>
          <w:color w:val="0000FF"/>
          <w:sz w:val="22"/>
          <w:szCs w:val="22"/>
        </w:rPr>
      </w:pPr>
    </w:p>
    <w:p w:rsidR="00BA1D88" w:rsidRDefault="00BA1D88" w:rsidP="000B13C7">
      <w:pPr>
        <w:jc w:val="both"/>
        <w:rPr>
          <w:b/>
          <w:color w:val="0000FF"/>
          <w:sz w:val="22"/>
          <w:szCs w:val="22"/>
        </w:rPr>
      </w:pPr>
    </w:p>
    <w:p w:rsidR="00BA1D88" w:rsidRDefault="00BA1D88" w:rsidP="000B13C7">
      <w:pPr>
        <w:jc w:val="both"/>
        <w:rPr>
          <w:b/>
          <w:color w:val="0000FF"/>
          <w:sz w:val="22"/>
          <w:szCs w:val="22"/>
        </w:rPr>
      </w:pPr>
    </w:p>
    <w:p w:rsidR="000B13C7" w:rsidRPr="00922149" w:rsidRDefault="000B13C7" w:rsidP="000B13C7">
      <w:pPr>
        <w:jc w:val="both"/>
        <w:rPr>
          <w:b/>
          <w:color w:val="0000FF"/>
          <w:sz w:val="22"/>
          <w:szCs w:val="22"/>
        </w:rPr>
      </w:pPr>
      <w:r w:rsidRPr="00922149">
        <w:rPr>
          <w:b/>
          <w:color w:val="0000FF"/>
          <w:sz w:val="22"/>
          <w:szCs w:val="22"/>
        </w:rPr>
        <w:lastRenderedPageBreak/>
        <w:t>Disposizioni aggiuntive</w:t>
      </w:r>
    </w:p>
    <w:p w:rsidR="000B13C7" w:rsidRPr="00791A2E" w:rsidRDefault="000B13C7" w:rsidP="000B13C7">
      <w:pPr>
        <w:jc w:val="both"/>
        <w:rPr>
          <w:color w:val="0000FF"/>
          <w:sz w:val="22"/>
          <w:szCs w:val="22"/>
        </w:rPr>
      </w:pPr>
    </w:p>
    <w:p w:rsidR="000B13C7" w:rsidRDefault="000B13C7" w:rsidP="000B13C7">
      <w:pPr>
        <w:numPr>
          <w:ilvl w:val="0"/>
          <w:numId w:val="2"/>
        </w:numPr>
        <w:jc w:val="both"/>
        <w:rPr>
          <w:sz w:val="22"/>
          <w:szCs w:val="22"/>
        </w:rPr>
      </w:pPr>
      <w:r w:rsidRPr="00791A2E">
        <w:rPr>
          <w:sz w:val="22"/>
          <w:szCs w:val="22"/>
        </w:rPr>
        <w:t>Tutti i requisiti elencati nel presente bando, tanto quelli per l’ammissibilità quanto quelli che determinano l’attribuzione dei differenti punteggi sulla base dei quali si formeranno le graduatorie finali, devono essere posseduti alla data di presentazione della domanda pena la non ammissione o la esclusione dal bando stesso;</w:t>
      </w:r>
    </w:p>
    <w:p w:rsidR="00922149" w:rsidRPr="00791A2E" w:rsidRDefault="00922149" w:rsidP="00922149">
      <w:pPr>
        <w:ind w:left="900"/>
        <w:jc w:val="both"/>
        <w:rPr>
          <w:sz w:val="22"/>
          <w:szCs w:val="22"/>
        </w:rPr>
      </w:pPr>
    </w:p>
    <w:p w:rsidR="000B13C7" w:rsidRDefault="000B13C7" w:rsidP="000B13C7">
      <w:pPr>
        <w:numPr>
          <w:ilvl w:val="0"/>
          <w:numId w:val="2"/>
        </w:numPr>
        <w:jc w:val="both"/>
        <w:rPr>
          <w:sz w:val="22"/>
          <w:szCs w:val="22"/>
        </w:rPr>
      </w:pPr>
      <w:r w:rsidRPr="00791A2E">
        <w:rPr>
          <w:sz w:val="22"/>
          <w:szCs w:val="22"/>
        </w:rPr>
        <w:t xml:space="preserve">Le graduatorie che si andranno a comporre sulla base dei punteggi assegnati in funzione dei requisiti riportati nel bando, saranno due distinte: una per le richieste di voucher da utilizzare presso le scuole dell’infanzia e una per le richieste di voucher da utilizzare presso  le scuole primarie: nel caso in cui, però, la dotazione prevista per una delle due graduatorie non si esaurisca, l’importo residuo andrà a beneficio dell’altra categoria, qualora in quella le domande risultino essere in numero superiore a quelle che è possibile soddisfare con la dotazione finanziaria stanziata. Se anche questa operazione non fosse possibile, la somma eccedente sarà accantonata e verrà utilizzata, unitamente a nuovi fondi che saranno stanziati, per la realizzazione di nuovi bandi che saranno </w:t>
      </w:r>
      <w:r w:rsidR="00922149">
        <w:rPr>
          <w:sz w:val="22"/>
          <w:szCs w:val="22"/>
        </w:rPr>
        <w:t>pubblicati nel corso dell’anno</w:t>
      </w:r>
      <w:r w:rsidRPr="00791A2E">
        <w:rPr>
          <w:sz w:val="22"/>
          <w:szCs w:val="22"/>
        </w:rPr>
        <w:t>.</w:t>
      </w:r>
    </w:p>
    <w:p w:rsidR="0007414D" w:rsidRPr="00791A2E" w:rsidRDefault="0007414D" w:rsidP="0007414D">
      <w:pPr>
        <w:jc w:val="both"/>
        <w:rPr>
          <w:sz w:val="22"/>
          <w:szCs w:val="22"/>
        </w:rPr>
      </w:pPr>
    </w:p>
    <w:p w:rsidR="007570F6" w:rsidRPr="00791A2E" w:rsidRDefault="007570F6" w:rsidP="000B13C7">
      <w:pPr>
        <w:numPr>
          <w:ilvl w:val="0"/>
          <w:numId w:val="2"/>
        </w:numPr>
        <w:jc w:val="both"/>
        <w:rPr>
          <w:sz w:val="22"/>
          <w:szCs w:val="22"/>
        </w:rPr>
      </w:pPr>
      <w:r w:rsidRPr="00791A2E">
        <w:rPr>
          <w:sz w:val="22"/>
          <w:szCs w:val="22"/>
        </w:rPr>
        <w:t>Al bando possono partecipare tutti i figli di genitori occupati presso aziende del settore del Terziario</w:t>
      </w:r>
      <w:r w:rsidR="00922149">
        <w:rPr>
          <w:sz w:val="22"/>
          <w:szCs w:val="22"/>
        </w:rPr>
        <w:t xml:space="preserve"> o del settore del Turismo</w:t>
      </w:r>
      <w:r w:rsidRPr="00791A2E">
        <w:rPr>
          <w:sz w:val="22"/>
          <w:szCs w:val="22"/>
        </w:rPr>
        <w:t xml:space="preserve"> iscritte all’ente Bilaterale della Provincia di Alessandria purché frequentino scuole statali o comunali, dell’infanzia o primarie, della provincia di Alessandria. </w:t>
      </w:r>
    </w:p>
    <w:p w:rsidR="00A27EB3" w:rsidRPr="00791A2E" w:rsidRDefault="00A27EB3" w:rsidP="00A27EB3">
      <w:pPr>
        <w:jc w:val="both"/>
        <w:rPr>
          <w:sz w:val="22"/>
          <w:szCs w:val="22"/>
        </w:rPr>
      </w:pPr>
    </w:p>
    <w:p w:rsidR="00A27EB3" w:rsidRPr="00791A2E" w:rsidRDefault="00A27EB3" w:rsidP="00A27EB3">
      <w:pPr>
        <w:jc w:val="both"/>
        <w:rPr>
          <w:sz w:val="22"/>
          <w:szCs w:val="22"/>
        </w:rPr>
      </w:pPr>
    </w:p>
    <w:p w:rsidR="0085743B" w:rsidRDefault="00A27EB3" w:rsidP="0085743B">
      <w:pPr>
        <w:jc w:val="both"/>
        <w:rPr>
          <w:sz w:val="22"/>
          <w:szCs w:val="22"/>
        </w:rPr>
      </w:pPr>
      <w:r w:rsidRPr="00791A2E">
        <w:rPr>
          <w:sz w:val="22"/>
          <w:szCs w:val="22"/>
        </w:rPr>
        <w:t xml:space="preserve">Alessandria, </w:t>
      </w:r>
      <w:r w:rsidR="00012511">
        <w:rPr>
          <w:sz w:val="22"/>
          <w:szCs w:val="22"/>
        </w:rPr>
        <w:t>14 maggio 2014</w:t>
      </w:r>
    </w:p>
    <w:p w:rsidR="0085743B" w:rsidRDefault="0085743B" w:rsidP="0085743B">
      <w:pPr>
        <w:jc w:val="both"/>
        <w:rPr>
          <w:sz w:val="22"/>
          <w:szCs w:val="22"/>
        </w:rPr>
      </w:pPr>
    </w:p>
    <w:p w:rsidR="0085743B" w:rsidRDefault="0085743B" w:rsidP="0085743B">
      <w:pPr>
        <w:jc w:val="both"/>
        <w:rPr>
          <w:sz w:val="22"/>
          <w:szCs w:val="22"/>
        </w:rPr>
      </w:pPr>
    </w:p>
    <w:p w:rsidR="0085743B" w:rsidRDefault="0085743B" w:rsidP="0085743B">
      <w:pPr>
        <w:jc w:val="both"/>
        <w:rPr>
          <w:sz w:val="22"/>
          <w:szCs w:val="22"/>
        </w:rPr>
      </w:pPr>
      <w:r>
        <w:rPr>
          <w:sz w:val="22"/>
          <w:szCs w:val="22"/>
        </w:rPr>
        <w:t>Letto, approvato e firmato</w:t>
      </w:r>
    </w:p>
    <w:p w:rsidR="0085743B" w:rsidRDefault="0085743B" w:rsidP="0085743B">
      <w:pPr>
        <w:jc w:val="both"/>
        <w:rPr>
          <w:sz w:val="22"/>
          <w:szCs w:val="22"/>
        </w:rPr>
      </w:pPr>
    </w:p>
    <w:p w:rsidR="0085743B" w:rsidRDefault="0085743B" w:rsidP="0085743B">
      <w:pPr>
        <w:jc w:val="both"/>
        <w:rPr>
          <w:sz w:val="22"/>
          <w:szCs w:val="22"/>
        </w:rPr>
      </w:pPr>
    </w:p>
    <w:p w:rsidR="0085743B" w:rsidRPr="0085743B" w:rsidRDefault="0085743B" w:rsidP="0085743B">
      <w:pPr>
        <w:jc w:val="both"/>
        <w:rPr>
          <w:b/>
          <w:sz w:val="22"/>
          <w:szCs w:val="22"/>
        </w:rPr>
      </w:pPr>
      <w:r w:rsidRPr="0085743B">
        <w:rPr>
          <w:b/>
          <w:sz w:val="22"/>
          <w:szCs w:val="22"/>
        </w:rPr>
        <w:t>Ascom – Confcommercio</w:t>
      </w:r>
    </w:p>
    <w:p w:rsidR="0085743B" w:rsidRDefault="0085743B" w:rsidP="0085743B">
      <w:pPr>
        <w:jc w:val="both"/>
        <w:rPr>
          <w:sz w:val="22"/>
          <w:szCs w:val="22"/>
        </w:rPr>
      </w:pPr>
      <w:r>
        <w:rPr>
          <w:sz w:val="22"/>
          <w:szCs w:val="22"/>
        </w:rPr>
        <w:tab/>
      </w:r>
    </w:p>
    <w:p w:rsidR="0085743B" w:rsidRDefault="0085743B" w:rsidP="0085743B">
      <w:pPr>
        <w:jc w:val="both"/>
        <w:rPr>
          <w:sz w:val="22"/>
          <w:szCs w:val="22"/>
        </w:rPr>
      </w:pPr>
      <w:proofErr w:type="spellStart"/>
      <w:r>
        <w:rPr>
          <w:sz w:val="22"/>
          <w:szCs w:val="22"/>
        </w:rPr>
        <w:t>……………………………</w:t>
      </w:r>
      <w:proofErr w:type="spellEnd"/>
      <w:r>
        <w:rPr>
          <w:sz w:val="22"/>
          <w:szCs w:val="22"/>
        </w:rPr>
        <w:t>..</w:t>
      </w:r>
    </w:p>
    <w:p w:rsidR="0085743B" w:rsidRDefault="0085743B" w:rsidP="0085743B">
      <w:pPr>
        <w:jc w:val="both"/>
        <w:rPr>
          <w:sz w:val="22"/>
          <w:szCs w:val="22"/>
        </w:rPr>
      </w:pPr>
    </w:p>
    <w:p w:rsidR="0085743B" w:rsidRDefault="0085743B" w:rsidP="0085743B">
      <w:pPr>
        <w:jc w:val="both"/>
        <w:rPr>
          <w:sz w:val="22"/>
          <w:szCs w:val="22"/>
        </w:rPr>
      </w:pPr>
    </w:p>
    <w:p w:rsidR="0085743B" w:rsidRPr="0085743B" w:rsidRDefault="0085743B" w:rsidP="0085743B">
      <w:pPr>
        <w:jc w:val="both"/>
        <w:rPr>
          <w:b/>
          <w:sz w:val="22"/>
          <w:szCs w:val="22"/>
        </w:rPr>
      </w:pPr>
      <w:proofErr w:type="spellStart"/>
      <w:r w:rsidRPr="0085743B">
        <w:rPr>
          <w:b/>
          <w:sz w:val="22"/>
          <w:szCs w:val="22"/>
        </w:rPr>
        <w:t>Filcams</w:t>
      </w:r>
      <w:proofErr w:type="spellEnd"/>
      <w:r w:rsidRPr="0085743B">
        <w:rPr>
          <w:b/>
          <w:sz w:val="22"/>
          <w:szCs w:val="22"/>
        </w:rPr>
        <w:t xml:space="preserve"> – Cgil</w:t>
      </w:r>
    </w:p>
    <w:p w:rsidR="0085743B" w:rsidRDefault="0085743B" w:rsidP="0085743B">
      <w:pPr>
        <w:jc w:val="both"/>
        <w:rPr>
          <w:sz w:val="22"/>
          <w:szCs w:val="22"/>
        </w:rPr>
      </w:pPr>
    </w:p>
    <w:p w:rsidR="0085743B" w:rsidRDefault="0085743B" w:rsidP="0085743B">
      <w:pPr>
        <w:jc w:val="both"/>
        <w:rPr>
          <w:sz w:val="22"/>
          <w:szCs w:val="22"/>
        </w:rPr>
      </w:pPr>
      <w:proofErr w:type="spellStart"/>
      <w:r>
        <w:rPr>
          <w:sz w:val="22"/>
          <w:szCs w:val="22"/>
        </w:rPr>
        <w:t>……………………………</w:t>
      </w:r>
      <w:proofErr w:type="spellEnd"/>
      <w:r>
        <w:rPr>
          <w:sz w:val="22"/>
          <w:szCs w:val="22"/>
        </w:rPr>
        <w:t>..</w:t>
      </w:r>
    </w:p>
    <w:p w:rsidR="0085743B" w:rsidRDefault="0085743B" w:rsidP="0085743B">
      <w:pPr>
        <w:jc w:val="both"/>
        <w:rPr>
          <w:sz w:val="22"/>
          <w:szCs w:val="22"/>
        </w:rPr>
      </w:pPr>
    </w:p>
    <w:p w:rsidR="0085743B" w:rsidRDefault="0085743B" w:rsidP="0085743B">
      <w:pPr>
        <w:jc w:val="both"/>
        <w:rPr>
          <w:b/>
          <w:sz w:val="22"/>
          <w:szCs w:val="22"/>
        </w:rPr>
      </w:pPr>
    </w:p>
    <w:p w:rsidR="0085743B" w:rsidRDefault="0085743B" w:rsidP="0085743B">
      <w:pPr>
        <w:jc w:val="both"/>
        <w:rPr>
          <w:sz w:val="22"/>
          <w:szCs w:val="22"/>
        </w:rPr>
      </w:pPr>
      <w:proofErr w:type="spellStart"/>
      <w:r w:rsidRPr="0085743B">
        <w:rPr>
          <w:b/>
          <w:sz w:val="22"/>
          <w:szCs w:val="22"/>
        </w:rPr>
        <w:t>Fisascat</w:t>
      </w:r>
      <w:proofErr w:type="spellEnd"/>
      <w:r w:rsidRPr="0085743B">
        <w:rPr>
          <w:b/>
          <w:sz w:val="22"/>
          <w:szCs w:val="22"/>
        </w:rPr>
        <w:t xml:space="preserve"> – Cisl</w:t>
      </w:r>
    </w:p>
    <w:p w:rsidR="0085743B" w:rsidRDefault="0085743B" w:rsidP="0085743B">
      <w:pPr>
        <w:jc w:val="both"/>
        <w:rPr>
          <w:sz w:val="22"/>
          <w:szCs w:val="22"/>
        </w:rPr>
      </w:pPr>
    </w:p>
    <w:p w:rsidR="0085743B" w:rsidRDefault="0085743B" w:rsidP="0085743B">
      <w:pPr>
        <w:jc w:val="both"/>
        <w:rPr>
          <w:sz w:val="22"/>
          <w:szCs w:val="22"/>
        </w:rPr>
      </w:pPr>
      <w:proofErr w:type="spellStart"/>
      <w:r>
        <w:rPr>
          <w:sz w:val="22"/>
          <w:szCs w:val="22"/>
        </w:rPr>
        <w:t>……………………………</w:t>
      </w:r>
      <w:proofErr w:type="spellEnd"/>
      <w:r>
        <w:rPr>
          <w:sz w:val="22"/>
          <w:szCs w:val="22"/>
        </w:rPr>
        <w:t>.</w:t>
      </w:r>
    </w:p>
    <w:p w:rsidR="0085743B" w:rsidRDefault="0085743B" w:rsidP="0085743B">
      <w:pPr>
        <w:jc w:val="both"/>
        <w:rPr>
          <w:sz w:val="22"/>
          <w:szCs w:val="22"/>
        </w:rPr>
      </w:pPr>
    </w:p>
    <w:p w:rsidR="0085743B" w:rsidRDefault="0085743B" w:rsidP="0085743B">
      <w:pPr>
        <w:jc w:val="both"/>
        <w:rPr>
          <w:sz w:val="22"/>
          <w:szCs w:val="22"/>
        </w:rPr>
      </w:pPr>
    </w:p>
    <w:p w:rsidR="0085743B" w:rsidRPr="0085743B" w:rsidRDefault="0085743B" w:rsidP="0085743B">
      <w:pPr>
        <w:jc w:val="both"/>
        <w:rPr>
          <w:b/>
          <w:sz w:val="22"/>
          <w:szCs w:val="22"/>
        </w:rPr>
      </w:pPr>
      <w:proofErr w:type="spellStart"/>
      <w:r w:rsidRPr="0085743B">
        <w:rPr>
          <w:b/>
          <w:sz w:val="22"/>
          <w:szCs w:val="22"/>
        </w:rPr>
        <w:t>Uiltucs</w:t>
      </w:r>
      <w:proofErr w:type="spellEnd"/>
      <w:r w:rsidRPr="0085743B">
        <w:rPr>
          <w:b/>
          <w:sz w:val="22"/>
          <w:szCs w:val="22"/>
        </w:rPr>
        <w:t xml:space="preserve"> – Uil</w:t>
      </w:r>
    </w:p>
    <w:p w:rsidR="0085743B" w:rsidRPr="0085743B" w:rsidRDefault="0085743B" w:rsidP="0085743B">
      <w:pPr>
        <w:jc w:val="both"/>
        <w:rPr>
          <w:b/>
          <w:sz w:val="22"/>
          <w:szCs w:val="22"/>
        </w:rPr>
      </w:pPr>
    </w:p>
    <w:p w:rsidR="0085743B" w:rsidRDefault="0085743B" w:rsidP="0085743B">
      <w:pPr>
        <w:jc w:val="both"/>
        <w:rPr>
          <w:sz w:val="22"/>
          <w:szCs w:val="22"/>
        </w:rPr>
      </w:pPr>
    </w:p>
    <w:p w:rsidR="0085743B" w:rsidRDefault="0085743B" w:rsidP="0085743B">
      <w:pPr>
        <w:jc w:val="both"/>
        <w:rPr>
          <w:sz w:val="22"/>
          <w:szCs w:val="22"/>
        </w:rPr>
      </w:pPr>
      <w:proofErr w:type="spellStart"/>
      <w:r>
        <w:rPr>
          <w:sz w:val="22"/>
          <w:szCs w:val="22"/>
        </w:rPr>
        <w:t>……………………………</w:t>
      </w:r>
      <w:proofErr w:type="spellEnd"/>
      <w:r>
        <w:rPr>
          <w:sz w:val="22"/>
          <w:szCs w:val="22"/>
        </w:rPr>
        <w:t>..</w:t>
      </w:r>
    </w:p>
    <w:p w:rsidR="000B13C7" w:rsidRPr="00791A2E" w:rsidRDefault="000B13C7" w:rsidP="000B13C7">
      <w:pPr>
        <w:jc w:val="both"/>
        <w:rPr>
          <w:color w:val="0000FF"/>
          <w:sz w:val="22"/>
          <w:szCs w:val="22"/>
        </w:rPr>
      </w:pPr>
    </w:p>
    <w:p w:rsidR="000B13C7" w:rsidRPr="00791A2E" w:rsidRDefault="000B13C7" w:rsidP="000B13C7">
      <w:pPr>
        <w:jc w:val="both"/>
        <w:rPr>
          <w:i/>
          <w:color w:val="FF0000"/>
          <w:sz w:val="22"/>
          <w:szCs w:val="22"/>
        </w:rPr>
      </w:pPr>
    </w:p>
    <w:p w:rsidR="00221286" w:rsidRDefault="00221286" w:rsidP="00A50F0C">
      <w:pPr>
        <w:jc w:val="both"/>
        <w:rPr>
          <w:i/>
          <w:color w:val="FF0000"/>
          <w:sz w:val="22"/>
          <w:szCs w:val="22"/>
        </w:rPr>
      </w:pPr>
    </w:p>
    <w:p w:rsidR="009C5E72" w:rsidRDefault="009C5E72" w:rsidP="00A50F0C">
      <w:pPr>
        <w:jc w:val="both"/>
        <w:rPr>
          <w:i/>
          <w:color w:val="FF0000"/>
          <w:sz w:val="22"/>
          <w:szCs w:val="22"/>
        </w:rPr>
      </w:pPr>
    </w:p>
    <w:p w:rsidR="009A16A5" w:rsidRDefault="009A16A5" w:rsidP="00A50F0C">
      <w:pPr>
        <w:jc w:val="both"/>
        <w:rPr>
          <w:i/>
          <w:color w:val="FF0000"/>
          <w:sz w:val="22"/>
          <w:szCs w:val="22"/>
        </w:rPr>
      </w:pPr>
    </w:p>
    <w:p w:rsidR="009A16A5" w:rsidRDefault="009A16A5" w:rsidP="00A50F0C">
      <w:pPr>
        <w:jc w:val="both"/>
        <w:rPr>
          <w:i/>
          <w:color w:val="FF0000"/>
          <w:sz w:val="22"/>
          <w:szCs w:val="22"/>
        </w:rPr>
      </w:pPr>
    </w:p>
    <w:p w:rsidR="009A16A5" w:rsidRDefault="009A16A5" w:rsidP="00A50F0C">
      <w:pPr>
        <w:jc w:val="both"/>
        <w:rPr>
          <w:i/>
          <w:color w:val="FF0000"/>
          <w:sz w:val="22"/>
          <w:szCs w:val="22"/>
        </w:rPr>
      </w:pPr>
    </w:p>
    <w:p w:rsidR="009A16A5" w:rsidRDefault="009A16A5" w:rsidP="00A50F0C">
      <w:pPr>
        <w:jc w:val="both"/>
        <w:rPr>
          <w:i/>
          <w:color w:val="FF0000"/>
          <w:sz w:val="22"/>
          <w:szCs w:val="22"/>
        </w:rPr>
      </w:pPr>
    </w:p>
    <w:p w:rsidR="00636D42" w:rsidRDefault="00636D42" w:rsidP="00636D42">
      <w:pPr>
        <w:rPr>
          <w:i/>
          <w:color w:val="FF0000"/>
          <w:sz w:val="22"/>
          <w:szCs w:val="22"/>
        </w:rPr>
      </w:pPr>
    </w:p>
    <w:sectPr w:rsidR="00636D42" w:rsidSect="00C7109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43E" w:rsidRDefault="0058243E" w:rsidP="002D4B76">
      <w:r>
        <w:separator/>
      </w:r>
    </w:p>
  </w:endnote>
  <w:endnote w:type="continuationSeparator" w:id="0">
    <w:p w:rsidR="0058243E" w:rsidRDefault="0058243E" w:rsidP="002D4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43E" w:rsidRDefault="0058243E" w:rsidP="002D4B76">
      <w:r>
        <w:separator/>
      </w:r>
    </w:p>
  </w:footnote>
  <w:footnote w:type="continuationSeparator" w:id="0">
    <w:p w:rsidR="0058243E" w:rsidRDefault="0058243E" w:rsidP="002D4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F13FA"/>
    <w:multiLevelType w:val="hybridMultilevel"/>
    <w:tmpl w:val="60B6B7C8"/>
    <w:lvl w:ilvl="0" w:tplc="34A8778C">
      <w:numFmt w:val="bullet"/>
      <w:lvlText w:val="-"/>
      <w:lvlJc w:val="left"/>
      <w:pPr>
        <w:tabs>
          <w:tab w:val="num" w:pos="900"/>
        </w:tabs>
        <w:ind w:left="900" w:hanging="360"/>
      </w:pPr>
      <w:rPr>
        <w:rFonts w:ascii="Times New Roman" w:eastAsia="Times New Roman" w:hAnsi="Times New Roman" w:cs="Times New Roman"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
    <w:nsid w:val="250034E3"/>
    <w:multiLevelType w:val="hybridMultilevel"/>
    <w:tmpl w:val="F52409BE"/>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EC170EA"/>
    <w:multiLevelType w:val="hybridMultilevel"/>
    <w:tmpl w:val="CC66F206"/>
    <w:lvl w:ilvl="0" w:tplc="3F3C5C66">
      <w:start w:val="1"/>
      <w:numFmt w:val="decimal"/>
      <w:lvlText w:val="%1."/>
      <w:lvlJc w:val="left"/>
      <w:pPr>
        <w:tabs>
          <w:tab w:val="num" w:pos="900"/>
        </w:tabs>
        <w:ind w:left="900" w:hanging="360"/>
      </w:pPr>
      <w:rPr>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302A0A90"/>
    <w:multiLevelType w:val="hybridMultilevel"/>
    <w:tmpl w:val="45D0AC88"/>
    <w:lvl w:ilvl="0" w:tplc="0410000F">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4B3461B1"/>
    <w:multiLevelType w:val="hybridMultilevel"/>
    <w:tmpl w:val="77F200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56239BA"/>
    <w:multiLevelType w:val="hybridMultilevel"/>
    <w:tmpl w:val="0A2456C2"/>
    <w:lvl w:ilvl="0" w:tplc="90F465DC">
      <w:start w:val="1"/>
      <w:numFmt w:val="bullet"/>
      <w:lvlText w:val=""/>
      <w:lvlJc w:val="left"/>
      <w:pPr>
        <w:tabs>
          <w:tab w:val="num" w:pos="720"/>
        </w:tabs>
        <w:ind w:left="720"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72405FB4"/>
    <w:multiLevelType w:val="hybridMultilevel"/>
    <w:tmpl w:val="B3FE9F6C"/>
    <w:lvl w:ilvl="0" w:tplc="34A8778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900"/>
        </w:tabs>
        <w:ind w:left="900" w:hanging="360"/>
      </w:pPr>
      <w:rPr>
        <w:rFonts w:ascii="Courier New" w:hAnsi="Courier New" w:cs="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cs="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cs="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335251"/>
    <w:rsid w:val="00012511"/>
    <w:rsid w:val="0007414D"/>
    <w:rsid w:val="000902D5"/>
    <w:rsid w:val="00096EE1"/>
    <w:rsid w:val="000B13C7"/>
    <w:rsid w:val="000C6666"/>
    <w:rsid w:val="000D3D57"/>
    <w:rsid w:val="000F5F33"/>
    <w:rsid w:val="00105FAD"/>
    <w:rsid w:val="00141216"/>
    <w:rsid w:val="00146249"/>
    <w:rsid w:val="001C03F2"/>
    <w:rsid w:val="001E04C5"/>
    <w:rsid w:val="001F547E"/>
    <w:rsid w:val="001F7B02"/>
    <w:rsid w:val="00200CF9"/>
    <w:rsid w:val="00221286"/>
    <w:rsid w:val="002521B1"/>
    <w:rsid w:val="002B5A5F"/>
    <w:rsid w:val="002D4B76"/>
    <w:rsid w:val="002E24BA"/>
    <w:rsid w:val="00315C75"/>
    <w:rsid w:val="00335251"/>
    <w:rsid w:val="00337F38"/>
    <w:rsid w:val="00341D5D"/>
    <w:rsid w:val="003654A5"/>
    <w:rsid w:val="00391A03"/>
    <w:rsid w:val="003C4188"/>
    <w:rsid w:val="003F2A90"/>
    <w:rsid w:val="0040328B"/>
    <w:rsid w:val="00433FA4"/>
    <w:rsid w:val="004770FE"/>
    <w:rsid w:val="00485242"/>
    <w:rsid w:val="004A4DC4"/>
    <w:rsid w:val="004D10F8"/>
    <w:rsid w:val="004D5498"/>
    <w:rsid w:val="004E6650"/>
    <w:rsid w:val="00520455"/>
    <w:rsid w:val="00536B0A"/>
    <w:rsid w:val="0058243E"/>
    <w:rsid w:val="005F2215"/>
    <w:rsid w:val="006100FE"/>
    <w:rsid w:val="00636D42"/>
    <w:rsid w:val="00663B57"/>
    <w:rsid w:val="006B193B"/>
    <w:rsid w:val="006C3263"/>
    <w:rsid w:val="006C558C"/>
    <w:rsid w:val="006F7D21"/>
    <w:rsid w:val="00703A85"/>
    <w:rsid w:val="00716F74"/>
    <w:rsid w:val="0073257A"/>
    <w:rsid w:val="007570F6"/>
    <w:rsid w:val="00766C83"/>
    <w:rsid w:val="00781C26"/>
    <w:rsid w:val="00791A2E"/>
    <w:rsid w:val="008123C5"/>
    <w:rsid w:val="0085743B"/>
    <w:rsid w:val="0086304A"/>
    <w:rsid w:val="00863FF4"/>
    <w:rsid w:val="00880BDF"/>
    <w:rsid w:val="00886F15"/>
    <w:rsid w:val="008C3D70"/>
    <w:rsid w:val="008F0045"/>
    <w:rsid w:val="0091553B"/>
    <w:rsid w:val="00922149"/>
    <w:rsid w:val="009A16A5"/>
    <w:rsid w:val="009A5193"/>
    <w:rsid w:val="009C5E72"/>
    <w:rsid w:val="009D6F1B"/>
    <w:rsid w:val="009E0BFC"/>
    <w:rsid w:val="009F44A2"/>
    <w:rsid w:val="00A27EB3"/>
    <w:rsid w:val="00A378C3"/>
    <w:rsid w:val="00A451B9"/>
    <w:rsid w:val="00A50C5F"/>
    <w:rsid w:val="00A50F0C"/>
    <w:rsid w:val="00A664C2"/>
    <w:rsid w:val="00A66F81"/>
    <w:rsid w:val="00A809A8"/>
    <w:rsid w:val="00A81A39"/>
    <w:rsid w:val="00A8446A"/>
    <w:rsid w:val="00AE457F"/>
    <w:rsid w:val="00B35325"/>
    <w:rsid w:val="00B452E3"/>
    <w:rsid w:val="00B809C4"/>
    <w:rsid w:val="00BA1D88"/>
    <w:rsid w:val="00BE4F2F"/>
    <w:rsid w:val="00BE6E9A"/>
    <w:rsid w:val="00C321A9"/>
    <w:rsid w:val="00C71098"/>
    <w:rsid w:val="00C734BA"/>
    <w:rsid w:val="00C75F0B"/>
    <w:rsid w:val="00C96C4E"/>
    <w:rsid w:val="00CA41C6"/>
    <w:rsid w:val="00CC780C"/>
    <w:rsid w:val="00D13385"/>
    <w:rsid w:val="00D51BB8"/>
    <w:rsid w:val="00D963F6"/>
    <w:rsid w:val="00DA5187"/>
    <w:rsid w:val="00EF3FEB"/>
    <w:rsid w:val="00F13F56"/>
    <w:rsid w:val="00F35FA6"/>
    <w:rsid w:val="00F43DCC"/>
    <w:rsid w:val="00F614A6"/>
    <w:rsid w:val="00F64695"/>
    <w:rsid w:val="00FC79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71098"/>
    <w:rPr>
      <w:sz w:val="24"/>
      <w:szCs w:val="24"/>
    </w:rPr>
  </w:style>
  <w:style w:type="paragraph" w:styleId="Titolo2">
    <w:name w:val="heading 2"/>
    <w:basedOn w:val="Normale"/>
    <w:next w:val="Normale"/>
    <w:link w:val="Titolo2Carattere"/>
    <w:qFormat/>
    <w:rsid w:val="00636D42"/>
    <w:pPr>
      <w:keepNext/>
      <w:jc w:val="both"/>
      <w:outlineLvl w:val="1"/>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880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433FA4"/>
    <w:rPr>
      <w:color w:val="0000FF"/>
      <w:u w:val="single"/>
    </w:rPr>
  </w:style>
  <w:style w:type="paragraph" w:styleId="Paragrafoelenco">
    <w:name w:val="List Paragraph"/>
    <w:basedOn w:val="Normale"/>
    <w:uiPriority w:val="34"/>
    <w:qFormat/>
    <w:rsid w:val="0007414D"/>
    <w:pPr>
      <w:ind w:left="708"/>
    </w:pPr>
  </w:style>
  <w:style w:type="character" w:styleId="Collegamentovisitato">
    <w:name w:val="FollowedHyperlink"/>
    <w:basedOn w:val="Carpredefinitoparagrafo"/>
    <w:rsid w:val="008C3D70"/>
    <w:rPr>
      <w:color w:val="800080" w:themeColor="followedHyperlink"/>
      <w:u w:val="single"/>
    </w:rPr>
  </w:style>
  <w:style w:type="character" w:customStyle="1" w:styleId="Titolo2Carattere">
    <w:name w:val="Titolo 2 Carattere"/>
    <w:basedOn w:val="Carpredefinitoparagrafo"/>
    <w:link w:val="Titolo2"/>
    <w:rsid w:val="00636D42"/>
    <w:rPr>
      <w:sz w:val="24"/>
    </w:rPr>
  </w:style>
  <w:style w:type="paragraph" w:styleId="Intestazione">
    <w:name w:val="header"/>
    <w:basedOn w:val="Normale"/>
    <w:link w:val="IntestazioneCarattere"/>
    <w:rsid w:val="002D4B76"/>
    <w:pPr>
      <w:tabs>
        <w:tab w:val="center" w:pos="4819"/>
        <w:tab w:val="right" w:pos="9638"/>
      </w:tabs>
    </w:pPr>
  </w:style>
  <w:style w:type="character" w:customStyle="1" w:styleId="IntestazioneCarattere">
    <w:name w:val="Intestazione Carattere"/>
    <w:basedOn w:val="Carpredefinitoparagrafo"/>
    <w:link w:val="Intestazione"/>
    <w:rsid w:val="002D4B76"/>
    <w:rPr>
      <w:sz w:val="24"/>
      <w:szCs w:val="24"/>
    </w:rPr>
  </w:style>
  <w:style w:type="paragraph" w:styleId="Pidipagina">
    <w:name w:val="footer"/>
    <w:basedOn w:val="Normale"/>
    <w:link w:val="PidipaginaCarattere"/>
    <w:rsid w:val="002D4B76"/>
    <w:pPr>
      <w:tabs>
        <w:tab w:val="center" w:pos="4819"/>
        <w:tab w:val="right" w:pos="9638"/>
      </w:tabs>
    </w:pPr>
  </w:style>
  <w:style w:type="character" w:customStyle="1" w:styleId="PidipaginaCarattere">
    <w:name w:val="Piè di pagina Carattere"/>
    <w:basedOn w:val="Carpredefinitoparagrafo"/>
    <w:link w:val="Pidipagina"/>
    <w:rsid w:val="002D4B7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tebilaterale.a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1219</Words>
  <Characters>6949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8152</CharactersWithSpaces>
  <SharedDoc>false</SharedDoc>
  <HLinks>
    <vt:vector size="12" baseType="variant">
      <vt:variant>
        <vt:i4>7602289</vt:i4>
      </vt:variant>
      <vt:variant>
        <vt:i4>3</vt:i4>
      </vt:variant>
      <vt:variant>
        <vt:i4>0</vt:i4>
      </vt:variant>
      <vt:variant>
        <vt:i4>5</vt:i4>
      </vt:variant>
      <vt:variant>
        <vt:lpwstr>http://www.entebilateraledelturismoalessandria.it/bandovoucher/2014</vt:lpwstr>
      </vt:variant>
      <vt:variant>
        <vt:lpwstr/>
      </vt:variant>
      <vt:variant>
        <vt:i4>1179673</vt:i4>
      </vt:variant>
      <vt:variant>
        <vt:i4>0</vt:i4>
      </vt:variant>
      <vt:variant>
        <vt:i4>0</vt:i4>
      </vt:variant>
      <vt:variant>
        <vt:i4>5</vt:i4>
      </vt:variant>
      <vt:variant>
        <vt:lpwstr>http://www.entebilateraledelterziarioalessandria.it/bandovoucher/2014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Bellinaso</dc:creator>
  <cp:lastModifiedBy>Curti Silvia</cp:lastModifiedBy>
  <cp:revision>4</cp:revision>
  <cp:lastPrinted>2014-06-12T07:26:00Z</cp:lastPrinted>
  <dcterms:created xsi:type="dcterms:W3CDTF">2014-06-12T09:13:00Z</dcterms:created>
  <dcterms:modified xsi:type="dcterms:W3CDTF">2014-06-12T09:52:00Z</dcterms:modified>
</cp:coreProperties>
</file>