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CC" w:rsidRPr="001958CC" w:rsidRDefault="001958CC" w:rsidP="001958CC">
      <w:pPr>
        <w:pStyle w:val="NormaleWeb"/>
        <w:shd w:val="clear" w:color="auto" w:fill="FFFFFF"/>
        <w:spacing w:after="0"/>
        <w:rPr>
          <w:rFonts w:ascii="Helvetica" w:hAnsi="Helvetica" w:cs="Helvetica"/>
          <w:b/>
          <w:color w:val="333333"/>
          <w:sz w:val="32"/>
          <w:szCs w:val="32"/>
        </w:rPr>
      </w:pPr>
      <w:r w:rsidRPr="001958CC">
        <w:rPr>
          <w:rFonts w:ascii="Helvetica" w:hAnsi="Helvetica" w:cs="Helvetica"/>
          <w:b/>
          <w:color w:val="333333"/>
          <w:sz w:val="32"/>
          <w:szCs w:val="32"/>
        </w:rPr>
        <w:t>Disposizioni in materia di contrasto ai fenomeni del lavoro nero, dello sfruttamento del lavoro in agricoltura e di riallineamento retributivo nel settore agricolo</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color w:val="333333"/>
          <w:sz w:val="21"/>
          <w:szCs w:val="21"/>
        </w:rPr>
        <w:t>(testo della legge approvata dall’Aula della Camera dei Deputati il 18 ottobre 2016)</w:t>
      </w:r>
    </w:p>
    <w:p w:rsidR="001958CC" w:rsidRDefault="001958CC" w:rsidP="001958CC">
      <w:pPr>
        <w:pStyle w:val="NormaleWeb"/>
        <w:shd w:val="clear" w:color="auto" w:fill="FFFFFF"/>
        <w:spacing w:after="0"/>
        <w:rPr>
          <w:rFonts w:ascii="Helvetica" w:hAnsi="Helvetica" w:cs="Helvetica"/>
          <w:color w:val="333333"/>
          <w:sz w:val="21"/>
          <w:szCs w:val="21"/>
        </w:rPr>
      </w:pP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1.</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(Modifica dell'articolo 603-bis del codice penale).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L'articolo 603-bis del codice penale è sostituito dal seguente: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«Art. 603-bis. – (Intermediazione illecita e sfruttamento del lavoro). – Salvo che il fatto costituisca più grave reato, è punito con la reclusione da uno a sei anni e con la multa da 500 a 1.000 euro per ciascun lavoratore reclutato, chiunque: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recluta manodopera allo scopo di destinarla al lavoro presso terzi in condizioni di sfruttamento, approfittando dello stato di bisogno dei lavoratori;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2) utilizza, assume o impiega manodopera, anche mediante l'attività di intermediazione di cui al numero 1), sottoponendo i lavoratori a condizioni di sfruttamento ed approfittando del loro stato di bisogno.</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Se i fatti sono commessi mediante violenza o minaccia, si applica la pena della reclusione da cinque a otto anni e la multa da 1.000 a 2.000 euro per ciascun lavoratore reclutato.</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Ai fini del presente articolo, costituisce indice di sfruttamento la sussistenza di una o più delle seguenti condizioni: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xml:space="preserve">          1) la reiterata corresponsione di retribuzioni in modo palesemente difforme dai contratti collettivi nazionali o territoriali stipulati dalle organizzazioni sindacali più rappresentative a livello nazionale, o comunque sproporzionato rispetto alla quantità e qualità del </w:t>
      </w:r>
      <w:bookmarkStart w:id="0" w:name="_GoBack"/>
      <w:bookmarkEnd w:id="0"/>
      <w:r>
        <w:rPr>
          <w:rFonts w:ascii="Helvetica" w:hAnsi="Helvetica" w:cs="Helvetica"/>
          <w:color w:val="333333"/>
          <w:sz w:val="21"/>
          <w:szCs w:val="21"/>
        </w:rPr>
        <w:t>lavoro prestato;</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2) la reiterata violazione della normativa relativa all'orario di lavoro, ai periodi di riposo, al riposo settimanale, all'aspettativa obbligatoria, alle ferie;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3) la sussistenza di violazioni delle norme in materia di sicurezza e igiene nei luoghi di lavoro;</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4) la sottoposizione del lavoratore a condizioni di lavoro, a metodi di sorveglianza o a situazioni alloggiative degradanti.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Costituiscono aggravante specifica e comportano l'aumento della pena da un terzo alla metà:</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il fatto che il numero di lavoratori reclutati sia superiore a tre;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2) il fatto che uno o più dei soggetti reclutati siano minori in età non lavorativa;</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3) l'aver commesso il fatto esponendo i lavoratori sfruttati a situazioni di grave pericolo, avuto riguardo alle caratteristiche delle prestazioni da svolgere e delle condizioni di lavoro».</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2.</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(Introduzione degli articoli 603-bis.1 e 603-bis.2 del codice penale).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Dopo l'articolo 603-bis del codice penale sono inseriti i seguenti: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«Art. 603-bis.1. – (Circostanza attenuante). – Per i delitti previsti dall'articolo 603-bis, la pena è diminuita da un terzo a due terzi nei confronti di chi, nel rendere dichiarazioni su quanto a sua conoscenza, si adopera per evitare che l'attività delittuosa sia portata a conseguenze ulteriori ovvero aiuta concretamente l'autorità di polizia o l'autorità giudiziaria nella raccolta di prove decisive per l'individuazione o la cattura dei concorrenti o per il sequestro delle somme o altre utilità trasferite.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Nel caso di dichiarazioni false o reticenti si applicano le disposizioni dell'articolo 16-septies del decreto-legge 15 gennaio 1991, n. 8, convertito, con modificazioni, dalla legge 15 marzo 1991, n. 82.</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Non si applicano le disposizioni dell'articolo 600-septies.1.</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lastRenderedPageBreak/>
        <w:t>      Art. 603-bis.2. – (Confisca obbligatoria). – In caso di condanna o di applicazione della pena su richiesta delle parti ai sensi dell'articolo 444 del codice di procedura penale per i delitti previsti dall'articolo 603-bis, è sempre obbligatoria, salvi i diritti della persona offesa alle restituzioni e al risarcimento del danno, la confisca delle cose che servirono o furono destinate a commettere il reato e delle cose che ne sono il prezzo, il prodotto o il profitto, salvo che appartengano a persona estranea al reato. Ove essa non sia possibile è disposta la confisca di beni di cui il reo ha la disponibilità, anche indirettamente o per interposta persona, per un valore corrispondente al prodotto, prezzo o profitto del reato».</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3.</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(Controllo giudiziario dell'azienda e rimozione delle condizioni di sfruttamento).</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Nei procedimenti per i reati previsti dall'articolo 603-bis del codice penale, qualora ricorrano i presupposti indicati nel comma 1 dell'articolo 321 del codice di procedura penale, il giudice dispone, in luogo del sequestro, il controllo giudiziario dell'azienda presso cui è stato commesso il reato, qualora l'interruzione dell'attività imprenditoriale possa comportare ripercussioni negative sui livelli occupazionali o compromettere il valore economico del complesso aziendale. Si osservano le disposizioni di cui agli articoli 321 e seguenti del codice di procedura penale.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2. Con il decreto con cui dispone il controllo giudiziario dell'azienda, il giudice nomina uno o più amministratori, scelti tra gli esperti in gestione aziendale iscritti all'Albo degli amministratori giudiziari di cui al decreto legislativo 4 febbraio 2010, n. 14.</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3. L'amministratore giudiziario affianca l'imprenditore nella gestione dell'azienda ed autorizza lo svolgimento degli atti di amministrazione utili all'impresa, riferendo al giudice ogni tre mesi, e comunque ogniqualvolta emergano irregolarità circa l'andamento dell'attività aziendale.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Al fine di impedire che si verifichino situazioni di grave sfruttamento lavorativo, l'amministratore giudiziario controlla il rispetto delle norme e delle condizioni lavorative la cui violazione costituisce, ai sensi dell'articolo 603-bis del codice penale, indice di sfruttamento lavorativo, procede alla regolarizzazione dei lavoratori che al momento dell'avvio del procedimento per i reati previsti dall'articolo 603-bis prestavano la propria attività lavorativa in assenza di un regolare contratto e, al fine di impedire che le violazioni si ripetano, adotta adeguate misure anche in difformità da quelle proposte dall'imprenditore o dal gestore.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4. Nei casi di sequestro di cui al comma 2 dell'articolo 321 del codice di procedura penale e nei casi di confisca disposta ai sensi dell'articolo 603-bis.2 del codice penale si applicano le disposizioni di cui al comma 4-bis dell'articolo 12-sexies del decreto-legge 8 giugno 1992, n. 306, convertito, con modificazioni, dalla legge 7 agosto 1992, n. 356.</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4.</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(Modifica all'articolo 380 del codice di procedura penale).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All'articolo 380, comma 2, del codice di procedura penale, dopo la lettera d) è inserita la seguente: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«d.1) delitti di intermediazione illecita e sfruttamento del lavoro previsti dall'articolo 603-bis, secondo comma, del codice penale;».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5.</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(Modifica all'articolo 12-sexies del decreto-legge 8 giugno 1992, n. 306, in materia di confisca).</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All'articolo 12-sexies, comma 1, del decreto-legge 8 giugno 1992, n. 306, convertito, con modificazioni, dalla legge 7 agosto 1992, n. 356, dopo la parola: «602,» è inserita la seguente: «603-bis,».</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6.</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(Modifica all'articolo 25-quinquies del decreto legislativo 8 giugno 2001, n.231, in materia di responsabilità degli enti).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All'articolo 25-quinquies, comma 1, lettera a), del decreto legislativo 8 giugno 2001, n. 231, le parole: «e 602,» sono sostituite dalle seguenti: «, 602 e 603-bis,».</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7.</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xml:space="preserve">(Modifica all'articolo 12 della legge 11 agosto 2003, n.228, in materia di Fondo per le misure </w:t>
      </w:r>
      <w:proofErr w:type="spellStart"/>
      <w:r>
        <w:rPr>
          <w:rFonts w:ascii="Helvetica" w:hAnsi="Helvetica" w:cs="Helvetica"/>
          <w:color w:val="333333"/>
          <w:sz w:val="21"/>
          <w:szCs w:val="21"/>
        </w:rPr>
        <w:t>antitratta</w:t>
      </w:r>
      <w:proofErr w:type="spellEnd"/>
      <w:r>
        <w:rPr>
          <w:rFonts w:ascii="Helvetica" w:hAnsi="Helvetica" w:cs="Helvetica"/>
          <w:color w:val="333333"/>
          <w:sz w:val="21"/>
          <w:szCs w:val="21"/>
        </w:rPr>
        <w:t>).</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All'articolo 12, comma 3, della legge 11 agosto 2003, n. 228, le parole: «e 602» sono sostituite dalle seguenti: «, 602 e 603-bis».</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lastRenderedPageBreak/>
        <w:pict/>
      </w: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8.</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(Modifiche all'articolo 6 del decreto-legge 24 giugno 2014, n.91, convertito, con modificazioni, dalla legge 11 agosto 2014, n. 116, in materia di Rete del lavoro agricolo di qualità).</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All'articolo 6 del decreto-legge 24 giugno 2014, n. 91, convertito, con modificazioni, dalla legge 11 agosto 2014, n. 116, sono apportate le seguenti modificazioni: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a) al comma 1:</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la lettera a) è sostituita dalla seguente: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«a) non avere riportato condanne penali per violazioni della normativa in materia di lavoro e legislazione sociale, per delitti contro la pubblica amministrazione, delitti contro l'incolumità pubblica, delitti contro l'economia pubblica, l'industria e il commercio, delitti contro il sentimento per gli animali e in materia di imposte sui redditi e sul valore aggiunto, delitti di cui agli articoli 600, 601, 602 e 603-bis del codice penale»;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2) la lettera b) è sostituita dalla seguente: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«b) non essere state destinatarie, negli ultimi tre anni, di sanzioni amministrative, ancorché non definitive, per violazioni in materia di lavoro, legislazione sociale e rispetto degli obblighi relativi al pagamento delle imposte e delle tasse. La presente disposizione non si applica laddove il trasgressore o l'obbligato in solido abbiano provveduto, prima della emissione del provvedimento definitivo, alla regolarizzazione delle inosservanze sanabili e al pagamento in misura agevolata delle sanzioni entro i termini previsti dalla normativa vigente in materia»;</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3) dopo la lettera c) sono aggiunte le seguenti: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«c-bis) applicare i contratti collettivi di cui all'articolo 51 del decreto legislativo 15 giugno 2015, n. 81;</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c-ter) non essere controllate o collegate, ai sensi dell'articolo 2359 del codice civile, a soggetti che non siano in possesso dei requisiti di cui al presente comma»;</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b) dopo il comma 1 è inserito il seguente: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«1-bis. Alla Rete del lavoro agricolo di qualità possono aderire, attraverso la stipula di apposite convenzioni, gli sportelli unici per l'immigrazione, le istituzioni locali, i centri per l'impiego, gli enti bilaterali costituiti dalle organizzazioni dei datori di lavoro e dei lavoratori in agricoltura, nonché i soggetti di cui all'articolo 6 del decreto legislativo 10 settembre 2003, n. 276. Possono altresì aderire alla Rete del lavoro agricolo di qualità, attraverso la stipula di apposite convenzioni, se in possesso dei requisiti di cui al comma 1, sia le agenzie per il lavoro di cui all'articolo 4 del decreto legislativo 10 settembre 2003, n. 276, sia gli altri soggetti autorizzati all'attività di intermediazione ai sensi dell'articolo 12 del decreto legislativo 14 settembre 2015, n. 150»;</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c) al comma 2:</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al primo periodo, dopo le parole: «del Ministero dell'economia e delle finanze» sono inserite le seguenti: «, del Ministero dell'interno, dell'Ispettorato nazionale del lavoro a far data dalla sua effettiva operatività, dell'Agenzia delle entrate, dell'Agenzia nazionale per le politiche attive del lavoro a far data dalla sua effettiva operatività»;</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2) al secondo periodo, dopo le parole: «tre rappresentanti dei lavoratori subordinati» sono inserite le seguenti: «delle imprese agricole e un rappresentante dei lavoratori subordinati delle cooperative agricole» e dopo le parole: «tre rappresentanti dei datori di lavoro e dei lavoratori autonomi dell'agricoltura» sono inserite le seguenti: «e un rappresentante delle associazioni delle cooperative agricole firmatarie di contratti collettivi nazionali del settore agricolo»;</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d) al comma 4, dopo la lettera c) sono inserite le seguenti: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lastRenderedPageBreak/>
        <w:t>              «c-bis) procede a monitoraggi costanti dell'andamento del mercato del lavoro agricolo, su base trimestrale, anche accedendo ai dati relativi all'instaurazione, trasformazione e cessazione dei rapporti di lavoro disponibili presso il Ministero del lavoro e delle politiche sociali e ai dati che si rendono disponibili, a seguito di specifico adattamento del sistema UNIEMENS, presso l'INPS, valutando, in particolare, il rapporto tra il numero dei lavoratori stranieri che risultano impiegati e il numero dei lavoratori stranieri ai quali è stato rilasciato il nulla osta per lavoro agricolo dagli sportelli unici per l'immigrazione;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c-ter) promuove iniziative, d'intesa con le autorità competenti, sentite le parti sociali, in materia di politiche attive del lavoro, contrasto al lavoro sommerso e all'evasione contributiva, organizzazione e gestione dei flussi di manodopera stagionale, assistenza dei lavoratori stranieri immigrati»;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e) dopo il comma 4 sono inseriti i seguenti: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«4-bis. La cabina di regia promuove la stipula delle convenzioni di cui al comma 1-bis e svolge i compiti di cui al comma 4, lettere c-bis) e c-ter), utilizzando le informazioni in possesso delle commissioni provinciali integrazione salari operai agricoli e dell'Agenzia per le erogazioni in agricoltura, al fine di formulare indici di coerenza del comportamento aziendale strettamente correlati alle caratteristiche della produzione agricola del territorio, avvalendosi delle sezioni territoriali di cui al comma 4-ter.</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4-ter. La Rete del lavoro agricolo di qualità si articola in sezioni territoriali, a cui possono aderire i soggetti che hanno stipulato le convenzioni di cui al comma 1-bis, con sede presso la commissione provinciale integrazione salari operai agricoli. Le sezioni promuovono a livello territoriale le iniziative previste dal comma 4, lettera c-ter), svolgono compiti di promozione di modalità sperimentali di intermediazione fra domanda e offerta di lavoro nel settore agricolo, in stretta collaborazione con l'Agenzia nazionale per le politiche attive del lavoro e con la Rete nazionale dei servizi per le politiche del lavoro di cui all'articolo 1 del decreto legislativo 14 settembre 2015, n. 150, al fine di garantire una modulazione a livello territoriale dei servizi all'impiego. Le sezioni territoriali promuovono altresì iniziative per la realizzazione di funzionali ed efficienti forme di organizzazione del trasporto dei lavoratori fino al luogo di lavoro, anche mediante la stipula di convenzioni con gli enti locali.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4-quater. La cabina di regia trasmette ogni anno alle Camere una relazione sullo svolgimento dei compiti di cui al comma 4 ed in particolare sul risultato dei monitoraggi di cui alla lettera c-bis) del medesimo comma»;</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f) dopo il comma 7 è inserito il seguente: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«7-bis. I soggetti provvisti di autorizzazione al trasporto di persone rilasciata dalle autorità competenti e che siano in</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possesso dei requisiti di cui al comma 1, che intendono provvedere al trasporto di lavoratori agricoli, possono stipulare apposita convenzione con la Rete del lavoro agricolo di qualità. Gli enti locali possono stabilire che la stipula della convenzione è condizione necessaria per accedere ai contributi istituiti per il trasporto dei lavoratori agricoli dai medesimi enti. Gli enti locali stabiliscono le condizioni e l'ammontare dei contributi tenendo conto di quanto eventualmente previsto dai contratti collettivi di cui all'articolo 51 del decreto legislativo 15 giugno 2015, n. 81, in ordine alla quantificazione e ripartizione del costo del trasporto tra imprese e lavoratori. La violazione da parte del trasportatore di quanto previsto dalla convenzione comporta la risoluzione della medesima e l'immediata decadenza dai contributi di cui al secondo periodo»;</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g) il comma 8 è sostituito dal seguente: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«8. Per le attività di cui al presente articolo l'INPS provvede con le risorse umane, strumentali e finanziarie previste a legislazione vigente e comunque senza nuovi o maggiori oneri a carico della finanza pubblica».</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xml:space="preserve">      2. Nelle more dell'attuazione del libro unico del lavoro, di cui all'articolo 39 del decreto-legge 25 giugno 2008, n. 112, convertito, con modificazioni, dalla legge 6 agosto 2008, n. 133, l'adattamento del sistema UNIEMENS al settore agricolo, con effetto sulle retribuzioni dovute a partire dal mese di gennaio 2018, non comporta modifiche al vigente sistema di tutele assistenziali e previdenziali previste per i lavoratori agricoli, ivi compreso il sistema degli elenchi annuali e di variazione dei lavoratori agricoli, e contestualmente determina l'attivazione del servizio di tariffazione da parte dell'INPS ferme restando le scadenze di pagamento di cui all'articolo 6, comma 14, del decreto-legge 30 dicembre </w:t>
      </w:r>
      <w:r>
        <w:rPr>
          <w:rFonts w:ascii="Helvetica" w:hAnsi="Helvetica" w:cs="Helvetica"/>
          <w:color w:val="333333"/>
          <w:sz w:val="21"/>
          <w:szCs w:val="21"/>
        </w:rPr>
        <w:lastRenderedPageBreak/>
        <w:t>1987, n. 536, convertito, con modificazioni, dalla legge 29 febbraio 1988, n. 48. I dati contenuti nel libro unico del lavoro in modalità telematica,</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che sostituisce il sistema UNIEMENS quale unico documento per gli adempimenti in materia previdenziale e contributiva, sono resi accessibili a tutte le amministrazioni interessate.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9.</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(Disposizioni per il supporto dei lavoratori che svolgono attività lavorativa stagionale di raccolta dei prodotti agricoli).</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Al fine di migliorare le condizioni di svolgimento dell'attività lavorativa stagionale di raccolta dei prodotti agricoli, il Ministero del lavoro e delle politiche sociali, il Ministero delle politiche agricole alimentari e forestali e il Ministero dell'interno predispongono congiuntamente, entro sessanta giorni dalla data di entrata in vigore della presente legge, un apposito piano di interventi, adottato previa intesa sancita in sede di Conferenza unificata ai sensi dell'articolo 9, comma 2, lettera b), del decreto legislativo 28 agosto 1997, n. 281, che prevede misure per la sistemazione logistica e il supporto dei lavoratori, anche attraverso il coinvolgimento di regioni, province autonome e amministrazioni locali, delle rappresentanze dei datori di lavoro e dei lavoratori del settore e delle organizzazioni del terzo settore nonché idonee forme di collaborazione con le sezioni territoriali della Rete del lavoro agricolo di qualità anche ai fini della realizzazione di modalità sperimentali di collocamento agricolo modulate a livello territoriale.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2. Il Ministero del lavoro e delle politiche sociali, il Ministero delle politiche agricole alimentari e forestali e il Ministero dell'interno predispongono congiuntamente e trasmettono alle Commissioni parlamentari competenti una relazione annuale sullo stato di attuazione del piano di interventi di cui al comma 1.</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10.</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(Riallineamento retributivo nel settore agricolo).</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Ai sensi dell'articolo 5, comma 1, del decreto-legge 1 ottobre 1996, n. 510, convertito, con modificazioni, dalla legge 28</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novembre 1996, n. 608, e successive modificazioni, gli accordi provinciali di riallineamento retributivo del settore agricolo possono demandare la definizione di tutto o parte del programma di graduale riallineamento dei trattamenti economici dei lavoratori agli accordi aziendali di recepimento purché sottoscritti con le stesse parti che hanno stipulato l'accordo provinciale. Non si dà luogo alla ripetizione di eventuali versamenti contributivi effettuati antecedentemente alla data di entrata in vigore della presente legge.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11.</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(Clausola di invarianza finanziaria).</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Le amministrazioni interessate provvedono all'attuazione delle disposizioni di cui alla presente legge nei limiti delle risorse umane, strumentali e finanziarie disponibili a legislazione vigente e comunque senza nuovi o maggiori oneri a carico della finanza pubblica.</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Art. 12.</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(Entrata in vigore).</w:t>
      </w:r>
    </w:p>
    <w:p w:rsidR="001958CC" w:rsidRDefault="001958CC" w:rsidP="001958CC">
      <w:pPr>
        <w:pStyle w:val="NormaleWeb"/>
        <w:shd w:val="clear" w:color="auto" w:fill="FFFFFF"/>
        <w:spacing w:after="0"/>
        <w:rPr>
          <w:rFonts w:ascii="Helvetica" w:hAnsi="Helvetica" w:cs="Helvetica"/>
          <w:color w:val="333333"/>
          <w:sz w:val="21"/>
          <w:szCs w:val="21"/>
        </w:rPr>
      </w:pPr>
      <w:r>
        <w:rPr>
          <w:rFonts w:ascii="Helvetica" w:hAnsi="Helvetica" w:cs="Helvetica"/>
          <w:color w:val="333333"/>
          <w:sz w:val="21"/>
          <w:szCs w:val="21"/>
        </w:rPr>
        <w:t>      1. La presente legge entra in vigore il giorno successivo a quello della sua pubblicazione nella Gazzetta Ufficiale.</w:t>
      </w:r>
    </w:p>
    <w:p w:rsidR="00C5059C" w:rsidRDefault="00C5059C" w:rsidP="001958CC">
      <w:pPr>
        <w:spacing w:after="0" w:line="240" w:lineRule="auto"/>
      </w:pPr>
    </w:p>
    <w:sectPr w:rsidR="00C505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CC"/>
    <w:rsid w:val="001958CC"/>
    <w:rsid w:val="00C50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58CC"/>
    <w:pPr>
      <w:spacing w:after="18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58CC"/>
    <w:pPr>
      <w:spacing w:after="18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9864">
      <w:bodyDiv w:val="1"/>
      <w:marLeft w:val="0"/>
      <w:marRight w:val="0"/>
      <w:marTop w:val="0"/>
      <w:marBottom w:val="0"/>
      <w:divBdr>
        <w:top w:val="none" w:sz="0" w:space="0" w:color="auto"/>
        <w:left w:val="none" w:sz="0" w:space="0" w:color="auto"/>
        <w:bottom w:val="none" w:sz="0" w:space="0" w:color="auto"/>
        <w:right w:val="none" w:sz="0" w:space="0" w:color="auto"/>
      </w:divBdr>
      <w:divsChild>
        <w:div w:id="1572423542">
          <w:marLeft w:val="0"/>
          <w:marRight w:val="0"/>
          <w:marTop w:val="0"/>
          <w:marBottom w:val="0"/>
          <w:divBdr>
            <w:top w:val="none" w:sz="0" w:space="0" w:color="auto"/>
            <w:left w:val="none" w:sz="0" w:space="0" w:color="auto"/>
            <w:bottom w:val="none" w:sz="0" w:space="0" w:color="auto"/>
            <w:right w:val="none" w:sz="0" w:space="0" w:color="auto"/>
          </w:divBdr>
          <w:divsChild>
            <w:div w:id="1348100198">
              <w:marLeft w:val="0"/>
              <w:marRight w:val="0"/>
              <w:marTop w:val="0"/>
              <w:marBottom w:val="0"/>
              <w:divBdr>
                <w:top w:val="none" w:sz="0" w:space="0" w:color="auto"/>
                <w:left w:val="none" w:sz="0" w:space="0" w:color="auto"/>
                <w:bottom w:val="none" w:sz="0" w:space="0" w:color="auto"/>
                <w:right w:val="none" w:sz="0" w:space="0" w:color="auto"/>
              </w:divBdr>
              <w:divsChild>
                <w:div w:id="721754086">
                  <w:marLeft w:val="0"/>
                  <w:marRight w:val="0"/>
                  <w:marTop w:val="0"/>
                  <w:marBottom w:val="0"/>
                  <w:divBdr>
                    <w:top w:val="none" w:sz="0" w:space="0" w:color="auto"/>
                    <w:left w:val="none" w:sz="0" w:space="0" w:color="auto"/>
                    <w:bottom w:val="none" w:sz="0" w:space="0" w:color="auto"/>
                    <w:right w:val="none" w:sz="0" w:space="0" w:color="auto"/>
                  </w:divBdr>
                  <w:divsChild>
                    <w:div w:id="1324317636">
                      <w:marLeft w:val="-225"/>
                      <w:marRight w:val="-225"/>
                      <w:marTop w:val="0"/>
                      <w:marBottom w:val="0"/>
                      <w:divBdr>
                        <w:top w:val="none" w:sz="0" w:space="0" w:color="auto"/>
                        <w:left w:val="none" w:sz="0" w:space="0" w:color="auto"/>
                        <w:bottom w:val="none" w:sz="0" w:space="0" w:color="auto"/>
                        <w:right w:val="none" w:sz="0" w:space="0" w:color="auto"/>
                      </w:divBdr>
                      <w:divsChild>
                        <w:div w:id="1269702754">
                          <w:marLeft w:val="0"/>
                          <w:marRight w:val="0"/>
                          <w:marTop w:val="0"/>
                          <w:marBottom w:val="0"/>
                          <w:divBdr>
                            <w:top w:val="none" w:sz="0" w:space="0" w:color="auto"/>
                            <w:left w:val="none" w:sz="0" w:space="0" w:color="auto"/>
                            <w:bottom w:val="none" w:sz="0" w:space="0" w:color="auto"/>
                            <w:right w:val="none" w:sz="0" w:space="0" w:color="auto"/>
                          </w:divBdr>
                          <w:divsChild>
                            <w:div w:id="241792814">
                              <w:marLeft w:val="0"/>
                              <w:marRight w:val="0"/>
                              <w:marTop w:val="0"/>
                              <w:marBottom w:val="0"/>
                              <w:divBdr>
                                <w:top w:val="none" w:sz="0" w:space="0" w:color="auto"/>
                                <w:left w:val="none" w:sz="0" w:space="0" w:color="auto"/>
                                <w:bottom w:val="none" w:sz="0" w:space="0" w:color="auto"/>
                                <w:right w:val="none" w:sz="0" w:space="0" w:color="auto"/>
                              </w:divBdr>
                              <w:divsChild>
                                <w:div w:id="90975169">
                                  <w:marLeft w:val="0"/>
                                  <w:marRight w:val="0"/>
                                  <w:marTop w:val="0"/>
                                  <w:marBottom w:val="0"/>
                                  <w:divBdr>
                                    <w:top w:val="none" w:sz="0" w:space="0" w:color="auto"/>
                                    <w:left w:val="none" w:sz="0" w:space="0" w:color="auto"/>
                                    <w:bottom w:val="none" w:sz="0" w:space="0" w:color="auto"/>
                                    <w:right w:val="none" w:sz="0" w:space="0" w:color="auto"/>
                                  </w:divBdr>
                                  <w:divsChild>
                                    <w:div w:id="10172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2901</Words>
  <Characters>16539</Characters>
  <Application>Microsoft Office Word</Application>
  <DocSecurity>0</DocSecurity>
  <Lines>137</Lines>
  <Paragraphs>38</Paragraphs>
  <ScaleCrop>false</ScaleCrop>
  <Company>Hewlett-Packard Company</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Casucci</dc:creator>
  <cp:lastModifiedBy>Giuseppe Casucci</cp:lastModifiedBy>
  <cp:revision>1</cp:revision>
  <dcterms:created xsi:type="dcterms:W3CDTF">2016-10-19T11:32:00Z</dcterms:created>
  <dcterms:modified xsi:type="dcterms:W3CDTF">2016-10-19T11:33:00Z</dcterms:modified>
</cp:coreProperties>
</file>